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96048" w14:textId="5236232C" w:rsidR="008A056B" w:rsidRDefault="00844DEE" w:rsidP="008A056B">
      <w:pPr>
        <w:rPr>
          <w:rFonts w:ascii="Arial" w:hAnsi="Arial" w:cs="Arial"/>
          <w:b/>
          <w:bCs/>
          <w:lang w:val="sv-SE"/>
        </w:rPr>
      </w:pPr>
      <w:r>
        <w:rPr>
          <w:rFonts w:ascii="Arial" w:hAnsi="Arial" w:cs="Arial"/>
          <w:b/>
          <w:bCs/>
          <w:lang w:val="sv-SE"/>
        </w:rPr>
        <w:t>Aktieägares förslag till beslut</w:t>
      </w:r>
      <w:r w:rsidR="008A056B" w:rsidRPr="00E92468">
        <w:rPr>
          <w:rFonts w:ascii="Arial" w:hAnsi="Arial" w:cs="Arial"/>
          <w:b/>
          <w:bCs/>
          <w:lang w:val="sv-SE"/>
        </w:rPr>
        <w:t xml:space="preserve"> </w:t>
      </w:r>
      <w:r w:rsidR="008A056B">
        <w:rPr>
          <w:rFonts w:ascii="Arial" w:hAnsi="Arial" w:cs="Arial"/>
          <w:b/>
          <w:bCs/>
          <w:lang w:val="sv-SE"/>
        </w:rPr>
        <w:t xml:space="preserve">om </w:t>
      </w:r>
      <w:r w:rsidR="008A056B" w:rsidRPr="008A056B">
        <w:rPr>
          <w:rFonts w:ascii="Arial" w:hAnsi="Arial" w:cs="Arial"/>
          <w:b/>
          <w:bCs/>
          <w:lang w:val="sv-SE"/>
        </w:rPr>
        <w:t xml:space="preserve">(a) långsiktigt incitamentsprogram till styrelseledamöter (LTIP 2026:II) samt (b) emission av teckningsoptioner och överlåtelse av teckningsoptioner LTIP 2026:II </w:t>
      </w:r>
    </w:p>
    <w:p w14:paraId="5F0AA4A6" w14:textId="1388A669"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r w:rsidRPr="00A210BA">
        <w:rPr>
          <w:rFonts w:ascii="Arial" w:eastAsia="Gill Sans MT" w:hAnsi="Arial" w:cs="Arial"/>
          <w:kern w:val="0"/>
          <w:sz w:val="20"/>
          <w:szCs w:val="20"/>
          <w:lang w:val="sv-SE"/>
          <w14:ligatures w14:val="none"/>
        </w:rPr>
        <w:t xml:space="preserve">Aktieägarna Gästrike Nord </w:t>
      </w:r>
      <w:proofErr w:type="spellStart"/>
      <w:r w:rsidRPr="00A210BA">
        <w:rPr>
          <w:rFonts w:ascii="Arial" w:eastAsia="Gill Sans MT" w:hAnsi="Arial" w:cs="Arial"/>
          <w:kern w:val="0"/>
          <w:sz w:val="20"/>
          <w:szCs w:val="20"/>
          <w:lang w:val="sv-SE"/>
          <w14:ligatures w14:val="none"/>
        </w:rPr>
        <w:t>Invest</w:t>
      </w:r>
      <w:proofErr w:type="spellEnd"/>
      <w:r w:rsidRPr="00A210BA">
        <w:rPr>
          <w:rFonts w:ascii="Arial" w:eastAsia="Gill Sans MT" w:hAnsi="Arial" w:cs="Arial"/>
          <w:kern w:val="0"/>
          <w:sz w:val="20"/>
          <w:szCs w:val="20"/>
          <w:lang w:val="sv-SE"/>
          <w14:ligatures w14:val="none"/>
        </w:rPr>
        <w:t xml:space="preserve"> AB, Stefan </w:t>
      </w:r>
      <w:proofErr w:type="spellStart"/>
      <w:r w:rsidRPr="00A210BA">
        <w:rPr>
          <w:rFonts w:ascii="Arial" w:eastAsia="Gill Sans MT" w:hAnsi="Arial" w:cs="Arial"/>
          <w:kern w:val="0"/>
          <w:sz w:val="20"/>
          <w:szCs w:val="20"/>
          <w:lang w:val="sv-SE"/>
          <w14:ligatures w14:val="none"/>
        </w:rPr>
        <w:t>Wård</w:t>
      </w:r>
      <w:proofErr w:type="spellEnd"/>
      <w:r w:rsidRPr="00A210BA">
        <w:rPr>
          <w:rFonts w:ascii="Arial" w:eastAsia="Gill Sans MT" w:hAnsi="Arial" w:cs="Arial"/>
          <w:kern w:val="0"/>
          <w:sz w:val="20"/>
          <w:szCs w:val="20"/>
          <w:lang w:val="sv-SE"/>
          <w14:ligatures w14:val="none"/>
        </w:rPr>
        <w:t xml:space="preserve"> och Eva </w:t>
      </w:r>
      <w:proofErr w:type="spellStart"/>
      <w:r w:rsidRPr="00A210BA">
        <w:rPr>
          <w:rFonts w:ascii="Arial" w:eastAsia="Gill Sans MT" w:hAnsi="Arial" w:cs="Arial"/>
          <w:kern w:val="0"/>
          <w:sz w:val="20"/>
          <w:szCs w:val="20"/>
          <w:lang w:val="sv-SE"/>
          <w14:ligatures w14:val="none"/>
        </w:rPr>
        <w:t>Redhe</w:t>
      </w:r>
      <w:proofErr w:type="spellEnd"/>
      <w:r w:rsidRPr="00A210BA">
        <w:rPr>
          <w:rFonts w:ascii="Arial" w:eastAsia="Gill Sans MT" w:hAnsi="Arial" w:cs="Arial"/>
          <w:kern w:val="0"/>
          <w:sz w:val="20"/>
          <w:szCs w:val="20"/>
          <w:lang w:val="sv-SE"/>
          <w14:ligatures w14:val="none"/>
        </w:rPr>
        <w:t xml:space="preserve"> (”</w:t>
      </w:r>
      <w:r w:rsidRPr="00A210BA">
        <w:rPr>
          <w:rFonts w:ascii="Arial" w:eastAsia="Gill Sans MT" w:hAnsi="Arial" w:cs="Arial"/>
          <w:b/>
          <w:bCs/>
          <w:kern w:val="0"/>
          <w:sz w:val="20"/>
          <w:szCs w:val="20"/>
          <w:lang w:val="sv-SE"/>
          <w14:ligatures w14:val="none"/>
        </w:rPr>
        <w:t>Aktieägarna</w:t>
      </w:r>
      <w:r w:rsidRPr="00A210BA">
        <w:rPr>
          <w:rFonts w:ascii="Arial" w:eastAsia="Gill Sans MT" w:hAnsi="Arial" w:cs="Arial"/>
          <w:kern w:val="0"/>
          <w:sz w:val="20"/>
          <w:szCs w:val="20"/>
          <w:lang w:val="sv-SE"/>
          <w14:ligatures w14:val="none"/>
        </w:rPr>
        <w:t>”)</w:t>
      </w:r>
      <w:r w:rsidR="003120E8">
        <w:rPr>
          <w:rFonts w:ascii="Arial" w:eastAsia="Gill Sans MT" w:hAnsi="Arial" w:cs="Arial"/>
          <w:kern w:val="0"/>
          <w:sz w:val="20"/>
          <w:szCs w:val="20"/>
          <w:lang w:val="sv-SE"/>
          <w14:ligatures w14:val="none"/>
        </w:rPr>
        <w:t>, vilka tillsammans kontrollerar 43,96 procent av rösterna i Bolaget,</w:t>
      </w:r>
      <w:r w:rsidRPr="00A210BA">
        <w:rPr>
          <w:rFonts w:ascii="Arial" w:eastAsia="Gill Sans MT" w:hAnsi="Arial" w:cs="Arial"/>
          <w:kern w:val="0"/>
          <w:sz w:val="20"/>
          <w:szCs w:val="20"/>
          <w:lang w:val="sv-SE"/>
          <w14:ligatures w14:val="none"/>
        </w:rPr>
        <w:t xml:space="preserve"> föreslår att bolagsstämman beslutar att införa ett långsiktigt incitamentsprogram till styrelseledamöter (”</w:t>
      </w:r>
      <w:r w:rsidRPr="00A210BA">
        <w:rPr>
          <w:rFonts w:ascii="Arial" w:eastAsia="Gill Sans MT" w:hAnsi="Arial" w:cs="Arial"/>
          <w:b/>
          <w:bCs/>
          <w:kern w:val="0"/>
          <w:sz w:val="20"/>
          <w:szCs w:val="20"/>
          <w:lang w:val="sv-SE"/>
          <w14:ligatures w14:val="none"/>
        </w:rPr>
        <w:t>LTIP 2026:II</w:t>
      </w:r>
      <w:r w:rsidRPr="00A210BA">
        <w:rPr>
          <w:rFonts w:ascii="Arial" w:eastAsia="Gill Sans MT" w:hAnsi="Arial" w:cs="Arial"/>
          <w:kern w:val="0"/>
          <w:sz w:val="20"/>
          <w:szCs w:val="20"/>
          <w:lang w:val="sv-SE"/>
          <w14:ligatures w14:val="none"/>
        </w:rPr>
        <w:t xml:space="preserve">”) i enlighet med punkterna </w:t>
      </w:r>
      <w:r w:rsidRPr="00A210BA">
        <w:rPr>
          <w:rFonts w:ascii="Arial" w:eastAsia="Gill Sans MT" w:hAnsi="Arial" w:cs="Arial"/>
          <w:kern w:val="0"/>
          <w:sz w:val="20"/>
          <w:szCs w:val="20"/>
          <w:lang w:val="sv-SE"/>
          <w14:ligatures w14:val="none"/>
        </w:rPr>
        <w:fldChar w:fldCharType="begin"/>
      </w:r>
      <w:r w:rsidRPr="00A210BA">
        <w:rPr>
          <w:rFonts w:ascii="Arial" w:eastAsia="Gill Sans MT" w:hAnsi="Arial" w:cs="Arial"/>
          <w:kern w:val="0"/>
          <w:sz w:val="20"/>
          <w:szCs w:val="20"/>
          <w:lang w:val="sv-SE"/>
          <w14:ligatures w14:val="none"/>
        </w:rPr>
        <w:instrText xml:space="preserve"> REF _Ref151838711 \r \h </w:instrText>
      </w:r>
      <w:r w:rsidRPr="00A210BA">
        <w:rPr>
          <w:rFonts w:ascii="Arial" w:eastAsia="Gill Sans MT" w:hAnsi="Arial" w:cs="Arial"/>
          <w:kern w:val="0"/>
          <w:sz w:val="20"/>
          <w:szCs w:val="20"/>
          <w:lang w:val="sv-SE"/>
          <w14:ligatures w14:val="none"/>
        </w:rPr>
      </w:r>
      <w:r w:rsidRPr="00A210BA">
        <w:rPr>
          <w:rFonts w:ascii="Arial" w:eastAsia="Gill Sans MT" w:hAnsi="Arial" w:cs="Arial"/>
          <w:kern w:val="0"/>
          <w:sz w:val="20"/>
          <w:szCs w:val="20"/>
          <w:lang w:val="sv-SE"/>
          <w14:ligatures w14:val="none"/>
        </w:rPr>
        <w:fldChar w:fldCharType="separate"/>
      </w:r>
      <w:r w:rsidRPr="00A210BA">
        <w:rPr>
          <w:rFonts w:ascii="Arial" w:eastAsia="Gill Sans MT" w:hAnsi="Arial" w:cs="Arial"/>
          <w:kern w:val="0"/>
          <w:sz w:val="20"/>
          <w:szCs w:val="20"/>
          <w:lang w:val="sv-SE"/>
          <w14:ligatures w14:val="none"/>
        </w:rPr>
        <w:t>A</w:t>
      </w:r>
      <w:r w:rsidRPr="00A210BA">
        <w:rPr>
          <w:rFonts w:ascii="Arial" w:eastAsia="Gill Sans MT" w:hAnsi="Arial" w:cs="Arial"/>
          <w:kern w:val="0"/>
          <w:sz w:val="20"/>
          <w:szCs w:val="20"/>
          <w:lang w:val="sv-SE"/>
          <w14:ligatures w14:val="none"/>
        </w:rPr>
        <w:fldChar w:fldCharType="end"/>
      </w:r>
      <w:r w:rsidRPr="00A210BA">
        <w:rPr>
          <w:rFonts w:ascii="Arial" w:eastAsia="Gill Sans MT" w:hAnsi="Arial" w:cs="Arial"/>
          <w:kern w:val="0"/>
          <w:sz w:val="20"/>
          <w:szCs w:val="20"/>
          <w:lang w:val="sv-SE"/>
          <w14:ligatures w14:val="none"/>
        </w:rPr>
        <w:t>-</w:t>
      </w:r>
      <w:r w:rsidRPr="00A210BA">
        <w:rPr>
          <w:rFonts w:ascii="Arial" w:eastAsia="Gill Sans MT" w:hAnsi="Arial" w:cs="Arial"/>
          <w:kern w:val="0"/>
          <w:sz w:val="20"/>
          <w:szCs w:val="20"/>
          <w:lang w:val="sv-SE"/>
          <w14:ligatures w14:val="none"/>
        </w:rPr>
        <w:fldChar w:fldCharType="begin"/>
      </w:r>
      <w:r w:rsidRPr="00A210BA">
        <w:rPr>
          <w:rFonts w:ascii="Arial" w:eastAsia="Gill Sans MT" w:hAnsi="Arial" w:cs="Arial"/>
          <w:kern w:val="0"/>
          <w:sz w:val="20"/>
          <w:szCs w:val="20"/>
          <w:lang w:val="sv-SE"/>
          <w14:ligatures w14:val="none"/>
        </w:rPr>
        <w:instrText xml:space="preserve"> REF _Ref151839750 \r \h </w:instrText>
      </w:r>
      <w:r w:rsidRPr="00A210BA">
        <w:rPr>
          <w:rFonts w:ascii="Arial" w:eastAsia="Gill Sans MT" w:hAnsi="Arial" w:cs="Arial"/>
          <w:kern w:val="0"/>
          <w:sz w:val="20"/>
          <w:szCs w:val="20"/>
          <w:lang w:val="sv-SE"/>
          <w14:ligatures w14:val="none"/>
        </w:rPr>
      </w:r>
      <w:r w:rsidRPr="00A210BA">
        <w:rPr>
          <w:rFonts w:ascii="Arial" w:eastAsia="Gill Sans MT" w:hAnsi="Arial" w:cs="Arial"/>
          <w:kern w:val="0"/>
          <w:sz w:val="20"/>
          <w:szCs w:val="20"/>
          <w:lang w:val="sv-SE"/>
          <w14:ligatures w14:val="none"/>
        </w:rPr>
        <w:fldChar w:fldCharType="separate"/>
      </w:r>
      <w:r w:rsidRPr="00A210BA">
        <w:rPr>
          <w:rFonts w:ascii="Arial" w:eastAsia="Gill Sans MT" w:hAnsi="Arial" w:cs="Arial"/>
          <w:kern w:val="0"/>
          <w:sz w:val="20"/>
          <w:szCs w:val="20"/>
          <w:lang w:val="sv-SE"/>
          <w14:ligatures w14:val="none"/>
        </w:rPr>
        <w:t>B</w:t>
      </w:r>
      <w:r w:rsidRPr="00A210BA">
        <w:rPr>
          <w:rFonts w:ascii="Arial" w:eastAsia="Gill Sans MT" w:hAnsi="Arial" w:cs="Arial"/>
          <w:kern w:val="0"/>
          <w:sz w:val="20"/>
          <w:szCs w:val="20"/>
          <w:lang w:val="sv-SE"/>
          <w14:ligatures w14:val="none"/>
        </w:rPr>
        <w:fldChar w:fldCharType="end"/>
      </w:r>
      <w:r w:rsidRPr="00A210BA">
        <w:rPr>
          <w:rFonts w:ascii="Arial" w:eastAsia="Gill Sans MT" w:hAnsi="Arial" w:cs="Arial"/>
          <w:kern w:val="0"/>
          <w:sz w:val="20"/>
          <w:szCs w:val="20"/>
          <w:lang w:val="sv-SE"/>
          <w14:ligatures w14:val="none"/>
        </w:rPr>
        <w:t xml:space="preserve"> nedan. Besluten under punkterna A-</w:t>
      </w:r>
      <w:r w:rsidRPr="00A210BA">
        <w:rPr>
          <w:rFonts w:ascii="Arial" w:eastAsia="Gill Sans MT" w:hAnsi="Arial" w:cs="Arial"/>
          <w:kern w:val="0"/>
          <w:sz w:val="20"/>
          <w:szCs w:val="20"/>
          <w:lang w:val="sv-SE"/>
          <w14:ligatures w14:val="none"/>
        </w:rPr>
        <w:fldChar w:fldCharType="begin"/>
      </w:r>
      <w:r w:rsidRPr="00A210BA">
        <w:rPr>
          <w:rFonts w:ascii="Arial" w:eastAsia="Gill Sans MT" w:hAnsi="Arial" w:cs="Arial"/>
          <w:kern w:val="0"/>
          <w:sz w:val="20"/>
          <w:szCs w:val="20"/>
          <w:lang w:val="sv-SE"/>
          <w14:ligatures w14:val="none"/>
        </w:rPr>
        <w:instrText xml:space="preserve"> REF _Ref151839750 \r \h </w:instrText>
      </w:r>
      <w:r w:rsidRPr="00A210BA">
        <w:rPr>
          <w:rFonts w:ascii="Arial" w:eastAsia="Gill Sans MT" w:hAnsi="Arial" w:cs="Arial"/>
          <w:kern w:val="0"/>
          <w:sz w:val="20"/>
          <w:szCs w:val="20"/>
          <w:lang w:val="sv-SE"/>
          <w14:ligatures w14:val="none"/>
        </w:rPr>
      </w:r>
      <w:r w:rsidRPr="00A210BA">
        <w:rPr>
          <w:rFonts w:ascii="Arial" w:eastAsia="Gill Sans MT" w:hAnsi="Arial" w:cs="Arial"/>
          <w:kern w:val="0"/>
          <w:sz w:val="20"/>
          <w:szCs w:val="20"/>
          <w:lang w:val="sv-SE"/>
          <w14:ligatures w14:val="none"/>
        </w:rPr>
        <w:fldChar w:fldCharType="separate"/>
      </w:r>
      <w:r w:rsidRPr="00A210BA">
        <w:rPr>
          <w:rFonts w:ascii="Arial" w:eastAsia="Gill Sans MT" w:hAnsi="Arial" w:cs="Arial"/>
          <w:kern w:val="0"/>
          <w:sz w:val="20"/>
          <w:szCs w:val="20"/>
          <w:lang w:val="sv-SE"/>
          <w14:ligatures w14:val="none"/>
        </w:rPr>
        <w:t>B</w:t>
      </w:r>
      <w:r w:rsidRPr="00A210BA">
        <w:rPr>
          <w:rFonts w:ascii="Arial" w:eastAsia="Gill Sans MT" w:hAnsi="Arial" w:cs="Arial"/>
          <w:kern w:val="0"/>
          <w:sz w:val="20"/>
          <w:szCs w:val="20"/>
          <w:lang w:val="sv-SE"/>
          <w14:ligatures w14:val="none"/>
        </w:rPr>
        <w:fldChar w:fldCharType="end"/>
      </w:r>
      <w:r w:rsidRPr="00A210BA">
        <w:rPr>
          <w:rFonts w:ascii="Arial" w:eastAsia="Gill Sans MT" w:hAnsi="Arial" w:cs="Arial"/>
          <w:kern w:val="0"/>
          <w:sz w:val="20"/>
          <w:szCs w:val="20"/>
          <w:lang w:val="sv-SE"/>
          <w14:ligatures w14:val="none"/>
        </w:rPr>
        <w:t xml:space="preserve"> föreslås vara villkorade av varandra och besluten föreslås därför antas i ett sammanhang. Övrig information angående LTIP 2026 framgår under punkten </w:t>
      </w:r>
      <w:r w:rsidRPr="00A210BA">
        <w:rPr>
          <w:rFonts w:ascii="Arial" w:eastAsia="Gill Sans MT" w:hAnsi="Arial" w:cs="Arial"/>
          <w:kern w:val="0"/>
          <w:sz w:val="20"/>
          <w:szCs w:val="20"/>
          <w:lang w:val="sv-SE"/>
          <w14:ligatures w14:val="none"/>
        </w:rPr>
        <w:fldChar w:fldCharType="begin"/>
      </w:r>
      <w:r w:rsidRPr="00A210BA">
        <w:rPr>
          <w:rFonts w:ascii="Arial" w:eastAsia="Gill Sans MT" w:hAnsi="Arial" w:cs="Arial"/>
          <w:kern w:val="0"/>
          <w:sz w:val="20"/>
          <w:szCs w:val="20"/>
          <w:lang w:val="sv-SE"/>
          <w14:ligatures w14:val="none"/>
        </w:rPr>
        <w:instrText xml:space="preserve"> REF _Ref151839811 \r \h </w:instrText>
      </w:r>
      <w:r w:rsidRPr="00A210BA">
        <w:rPr>
          <w:rFonts w:ascii="Arial" w:eastAsia="Gill Sans MT" w:hAnsi="Arial" w:cs="Arial"/>
          <w:kern w:val="0"/>
          <w:sz w:val="20"/>
          <w:szCs w:val="20"/>
          <w:lang w:val="sv-SE"/>
          <w14:ligatures w14:val="none"/>
        </w:rPr>
      </w:r>
      <w:r w:rsidRPr="00A210BA">
        <w:rPr>
          <w:rFonts w:ascii="Arial" w:eastAsia="Gill Sans MT" w:hAnsi="Arial" w:cs="Arial"/>
          <w:kern w:val="0"/>
          <w:sz w:val="20"/>
          <w:szCs w:val="20"/>
          <w:lang w:val="sv-SE"/>
          <w14:ligatures w14:val="none"/>
        </w:rPr>
        <w:fldChar w:fldCharType="separate"/>
      </w:r>
      <w:r w:rsidRPr="00A210BA">
        <w:rPr>
          <w:rFonts w:ascii="Arial" w:eastAsia="Gill Sans MT" w:hAnsi="Arial" w:cs="Arial"/>
          <w:kern w:val="0"/>
          <w:sz w:val="20"/>
          <w:szCs w:val="20"/>
          <w:lang w:val="sv-SE"/>
          <w14:ligatures w14:val="none"/>
        </w:rPr>
        <w:t>C</w:t>
      </w:r>
      <w:r w:rsidRPr="00A210BA">
        <w:rPr>
          <w:rFonts w:ascii="Arial" w:eastAsia="Gill Sans MT" w:hAnsi="Arial" w:cs="Arial"/>
          <w:kern w:val="0"/>
          <w:sz w:val="20"/>
          <w:szCs w:val="20"/>
          <w:lang w:val="sv-SE"/>
          <w14:ligatures w14:val="none"/>
        </w:rPr>
        <w:fldChar w:fldCharType="end"/>
      </w:r>
      <w:r w:rsidRPr="00A210BA">
        <w:rPr>
          <w:rFonts w:ascii="Arial" w:eastAsia="Gill Sans MT" w:hAnsi="Arial" w:cs="Arial"/>
          <w:kern w:val="0"/>
          <w:sz w:val="20"/>
          <w:szCs w:val="20"/>
          <w:lang w:val="sv-SE"/>
          <w14:ligatures w14:val="none"/>
        </w:rPr>
        <w:t xml:space="preserve"> nedan.</w:t>
      </w:r>
    </w:p>
    <w:p w14:paraId="365B54BD" w14:textId="77777777" w:rsidR="00A210BA" w:rsidRPr="00A210BA" w:rsidRDefault="00A210BA" w:rsidP="00A210BA">
      <w:pPr>
        <w:widowControl w:val="0"/>
        <w:autoSpaceDE w:val="0"/>
        <w:autoSpaceDN w:val="0"/>
        <w:spacing w:before="1" w:after="0" w:line="290" w:lineRule="auto"/>
        <w:rPr>
          <w:rFonts w:ascii="Arial" w:eastAsia="Gill Sans MT" w:hAnsi="Arial" w:cs="Arial"/>
          <w:kern w:val="0"/>
          <w:sz w:val="20"/>
          <w:szCs w:val="20"/>
          <w:lang w:val="sv-SE"/>
          <w14:ligatures w14:val="none"/>
        </w:rPr>
      </w:pPr>
    </w:p>
    <w:p w14:paraId="68CEA7BB" w14:textId="77777777" w:rsidR="00A210BA" w:rsidRPr="00A210BA" w:rsidRDefault="00A210BA" w:rsidP="00A210BA">
      <w:pPr>
        <w:widowControl w:val="0"/>
        <w:numPr>
          <w:ilvl w:val="0"/>
          <w:numId w:val="10"/>
        </w:numPr>
        <w:autoSpaceDE w:val="0"/>
        <w:autoSpaceDN w:val="0"/>
        <w:spacing w:before="6" w:after="0" w:line="240" w:lineRule="auto"/>
        <w:ind w:hanging="720"/>
        <w:rPr>
          <w:rFonts w:ascii="Arial" w:eastAsia="Gill Sans MT" w:hAnsi="Arial" w:cs="Arial"/>
          <w:b/>
          <w:bCs/>
          <w:kern w:val="0"/>
          <w:sz w:val="20"/>
          <w:szCs w:val="20"/>
          <w:lang w:val="sv-SE"/>
          <w14:ligatures w14:val="none"/>
        </w:rPr>
      </w:pPr>
      <w:r w:rsidRPr="00A210BA">
        <w:rPr>
          <w:rFonts w:ascii="Arial" w:eastAsia="Gill Sans MT" w:hAnsi="Arial" w:cs="Arial"/>
          <w:b/>
          <w:bCs/>
          <w:kern w:val="0"/>
          <w:sz w:val="20"/>
          <w:szCs w:val="20"/>
          <w:lang w:val="sv-SE"/>
          <w14:ligatures w14:val="none"/>
        </w:rPr>
        <w:t xml:space="preserve">Förslag till beslut om införande av LTIP 2026:II </w:t>
      </w:r>
    </w:p>
    <w:p w14:paraId="5B059F4D" w14:textId="77777777" w:rsidR="00A210BA" w:rsidRPr="00A210BA" w:rsidRDefault="00A210BA" w:rsidP="00A210BA">
      <w:pPr>
        <w:widowControl w:val="0"/>
        <w:autoSpaceDE w:val="0"/>
        <w:autoSpaceDN w:val="0"/>
        <w:spacing w:before="6" w:after="0" w:line="240" w:lineRule="auto"/>
        <w:rPr>
          <w:rFonts w:ascii="Arial" w:eastAsia="Gill Sans MT" w:hAnsi="Arial" w:cs="Arial"/>
          <w:b/>
          <w:bCs/>
          <w:kern w:val="0"/>
          <w:sz w:val="20"/>
          <w:szCs w:val="20"/>
          <w:lang w:val="sv-SE"/>
          <w14:ligatures w14:val="none"/>
        </w:rPr>
      </w:pPr>
    </w:p>
    <w:p w14:paraId="01BD3C2C"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u w:val="single"/>
          <w:lang w:val="sv-SE"/>
          <w14:ligatures w14:val="none"/>
        </w:rPr>
      </w:pPr>
      <w:r w:rsidRPr="00A210BA">
        <w:rPr>
          <w:rFonts w:ascii="Arial" w:eastAsia="Gill Sans MT" w:hAnsi="Arial" w:cs="Arial"/>
          <w:kern w:val="0"/>
          <w:sz w:val="20"/>
          <w:szCs w:val="20"/>
          <w:u w:val="single"/>
          <w:lang w:val="sv-SE"/>
          <w14:ligatures w14:val="none"/>
        </w:rPr>
        <w:t>Bakgrund och motiv</w:t>
      </w:r>
    </w:p>
    <w:p w14:paraId="53BA0660"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u w:val="single"/>
          <w:lang w:val="sv-SE"/>
          <w14:ligatures w14:val="none"/>
        </w:rPr>
      </w:pPr>
    </w:p>
    <w:p w14:paraId="22937908"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r w:rsidRPr="00A210BA">
        <w:rPr>
          <w:rFonts w:ascii="Arial" w:eastAsia="Gill Sans MT" w:hAnsi="Arial" w:cs="Arial"/>
          <w:kern w:val="0"/>
          <w:sz w:val="20"/>
          <w:szCs w:val="20"/>
          <w:lang w:val="sv-SE"/>
          <w14:ligatures w14:val="none"/>
        </w:rPr>
        <w:t xml:space="preserve">Aktieägarna vill införa LTIP 2026:II i syfte att skapa ett ersättningssystem som är kopplat till Bolagets framtida värdetillväxt, vilket medför gemensamma intressen för styrelsen och aktieägarna och premierar ett långsiktigt värdeskapande i Bolaget. LTIP 2026:II avser vidare att skapa ett långsiktigt fokus bland styrelseledamöterna på resultatutveckling och tillväxt, samt att förbättra förutsättningarna att attrahera och behålla kompetenta personer. </w:t>
      </w:r>
    </w:p>
    <w:p w14:paraId="0E96DE75"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4CE0EAF8"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u w:val="single"/>
          <w:lang w:val="sv-SE"/>
          <w14:ligatures w14:val="none"/>
        </w:rPr>
      </w:pPr>
      <w:r w:rsidRPr="00A210BA">
        <w:rPr>
          <w:rFonts w:ascii="Arial" w:eastAsia="Gill Sans MT" w:hAnsi="Arial" w:cs="Arial"/>
          <w:kern w:val="0"/>
          <w:sz w:val="20"/>
          <w:szCs w:val="20"/>
          <w:u w:val="single"/>
          <w:lang w:val="sv-SE"/>
          <w14:ligatures w14:val="none"/>
        </w:rPr>
        <w:t>Allmänt</w:t>
      </w:r>
    </w:p>
    <w:p w14:paraId="6BA31C56"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6B82ECD3" w14:textId="77777777" w:rsid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r w:rsidRPr="00A210BA">
        <w:rPr>
          <w:rFonts w:ascii="Arial" w:eastAsia="Gill Sans MT" w:hAnsi="Arial" w:cs="Arial"/>
          <w:kern w:val="0"/>
          <w:sz w:val="20"/>
          <w:szCs w:val="20"/>
          <w:lang w:val="sv-SE"/>
          <w14:ligatures w14:val="none"/>
        </w:rPr>
        <w:t xml:space="preserve">LTIP 2026:II omfattar en serie av teckningsoptioner som ska överlåtas till styrelseledamöter valda på årsstämman 2026. LTIP 2026:II kommer att omfatta sammanlagt högst 2 miljoner teckningsoptioner, vilka tillsammans ger rätt att teckna samma antal B-aktier. </w:t>
      </w:r>
    </w:p>
    <w:p w14:paraId="68F462BF" w14:textId="77777777" w:rsidR="00075AFE" w:rsidRDefault="00075AFE"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66DC6380" w14:textId="70F9A980" w:rsidR="00075AFE" w:rsidRPr="000C1661" w:rsidRDefault="00075AFE" w:rsidP="00075AFE">
      <w:pPr>
        <w:widowControl w:val="0"/>
        <w:autoSpaceDE w:val="0"/>
        <w:autoSpaceDN w:val="0"/>
        <w:spacing w:before="6" w:after="0" w:line="240" w:lineRule="auto"/>
        <w:rPr>
          <w:rFonts w:ascii="Arial" w:eastAsia="Gill Sans MT" w:hAnsi="Arial" w:cs="Arial"/>
          <w:kern w:val="0"/>
          <w:sz w:val="20"/>
          <w:szCs w:val="20"/>
          <w:lang w:val="sv-SE"/>
          <w14:ligatures w14:val="none"/>
        </w:rPr>
      </w:pPr>
      <w:r>
        <w:rPr>
          <w:rFonts w:ascii="Arial" w:eastAsia="Gill Sans MT" w:hAnsi="Arial" w:cs="Arial"/>
          <w:kern w:val="0"/>
          <w:sz w:val="20"/>
          <w:szCs w:val="20"/>
          <w:lang w:val="sv-SE"/>
          <w14:ligatures w14:val="none"/>
        </w:rPr>
        <w:t>Vid fullt utnyttjande av teckningsoptionerna medför LTIP 2026:II en utspädningseffekt om</w:t>
      </w:r>
      <w:r w:rsidRPr="000C1661">
        <w:rPr>
          <w:rFonts w:ascii="Arial" w:eastAsia="Gill Sans MT" w:hAnsi="Arial" w:cs="Arial"/>
          <w:kern w:val="0"/>
          <w:sz w:val="20"/>
          <w:szCs w:val="20"/>
          <w:lang w:val="sv-SE"/>
          <w14:ligatures w14:val="none"/>
        </w:rPr>
        <w:t xml:space="preserve"> </w:t>
      </w:r>
      <w:r w:rsidR="0079569D">
        <w:rPr>
          <w:rFonts w:ascii="Arial" w:eastAsia="Gill Sans MT" w:hAnsi="Arial" w:cs="Arial"/>
          <w:kern w:val="0"/>
          <w:sz w:val="20"/>
          <w:szCs w:val="20"/>
          <w:lang w:val="sv-SE"/>
          <w14:ligatures w14:val="none"/>
        </w:rPr>
        <w:t>cirka 0,49</w:t>
      </w:r>
      <w:r w:rsidRPr="000C1661">
        <w:rPr>
          <w:rFonts w:ascii="Arial" w:eastAsia="Gill Sans MT" w:hAnsi="Arial" w:cs="Arial"/>
          <w:kern w:val="0"/>
          <w:sz w:val="20"/>
          <w:szCs w:val="20"/>
          <w:lang w:val="sv-SE"/>
          <w14:ligatures w14:val="none"/>
        </w:rPr>
        <w:t xml:space="preserve"> procent av antalet aktier i Bolaget och cirka </w:t>
      </w:r>
      <w:r w:rsidR="0079569D">
        <w:rPr>
          <w:rFonts w:ascii="Arial" w:eastAsia="Gill Sans MT" w:hAnsi="Arial" w:cs="Arial"/>
          <w:kern w:val="0"/>
          <w:sz w:val="20"/>
          <w:szCs w:val="20"/>
          <w:lang w:val="sv-SE"/>
          <w14:ligatures w14:val="none"/>
        </w:rPr>
        <w:t>0</w:t>
      </w:r>
      <w:r w:rsidRPr="000C1661">
        <w:rPr>
          <w:rFonts w:ascii="Arial" w:eastAsia="Gill Sans MT" w:hAnsi="Arial" w:cs="Arial"/>
          <w:kern w:val="0"/>
          <w:sz w:val="20"/>
          <w:szCs w:val="20"/>
          <w:lang w:val="sv-SE"/>
          <w14:ligatures w14:val="none"/>
        </w:rPr>
        <w:t>,4</w:t>
      </w:r>
      <w:r w:rsidR="0079569D">
        <w:rPr>
          <w:rFonts w:ascii="Arial" w:eastAsia="Gill Sans MT" w:hAnsi="Arial" w:cs="Arial"/>
          <w:kern w:val="0"/>
          <w:sz w:val="20"/>
          <w:szCs w:val="20"/>
          <w:lang w:val="sv-SE"/>
          <w14:ligatures w14:val="none"/>
        </w:rPr>
        <w:t>8</w:t>
      </w:r>
      <w:r w:rsidRPr="000C1661">
        <w:rPr>
          <w:rFonts w:ascii="Arial" w:eastAsia="Gill Sans MT" w:hAnsi="Arial" w:cs="Arial"/>
          <w:kern w:val="0"/>
          <w:sz w:val="20"/>
          <w:szCs w:val="20"/>
          <w:lang w:val="sv-SE"/>
          <w14:ligatures w14:val="none"/>
        </w:rPr>
        <w:t xml:space="preserve"> procent av antalet röster i Bolaget</w:t>
      </w:r>
      <w:r>
        <w:rPr>
          <w:rFonts w:ascii="Arial" w:eastAsia="Gill Sans MT" w:hAnsi="Arial" w:cs="Arial"/>
          <w:kern w:val="0"/>
          <w:sz w:val="20"/>
          <w:szCs w:val="20"/>
          <w:lang w:val="sv-SE"/>
          <w14:ligatures w14:val="none"/>
        </w:rPr>
        <w:t xml:space="preserve">. Teckningsoptionerna överlåts till deltagare till marknadsvärdet, beräknat enligt Black &amp; Scholes-modellen i enlighet med vad som framgår av detta förslag. </w:t>
      </w:r>
    </w:p>
    <w:p w14:paraId="78FD60F3" w14:textId="77777777" w:rsidR="00075AFE" w:rsidRPr="00A210BA" w:rsidRDefault="00075AFE"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3F209DD7"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r w:rsidRPr="00A210BA">
        <w:rPr>
          <w:rFonts w:ascii="Arial" w:eastAsia="Gill Sans MT" w:hAnsi="Arial" w:cs="Arial"/>
          <w:kern w:val="0"/>
          <w:sz w:val="20"/>
          <w:szCs w:val="20"/>
          <w:lang w:val="sv-SE"/>
          <w14:ligatures w14:val="none"/>
        </w:rPr>
        <w:t xml:space="preserve">Teckningsoptioner ger rätt till teckning av B-aktier i Bolaget till en teckningskurs om 0,10 kronor per B-aktie, förutsatt viss aktiekurs för Bolagets B-aktie på Nasdaq </w:t>
      </w:r>
      <w:proofErr w:type="spellStart"/>
      <w:r w:rsidRPr="00A210BA">
        <w:rPr>
          <w:rFonts w:ascii="Arial" w:eastAsia="Gill Sans MT" w:hAnsi="Arial" w:cs="Arial"/>
          <w:kern w:val="0"/>
          <w:sz w:val="20"/>
          <w:szCs w:val="20"/>
          <w:lang w:val="sv-SE"/>
          <w14:ligatures w14:val="none"/>
        </w:rPr>
        <w:t>First</w:t>
      </w:r>
      <w:proofErr w:type="spellEnd"/>
      <w:r w:rsidRPr="00A210BA">
        <w:rPr>
          <w:rFonts w:ascii="Arial" w:eastAsia="Gill Sans MT" w:hAnsi="Arial" w:cs="Arial"/>
          <w:kern w:val="0"/>
          <w:sz w:val="20"/>
          <w:szCs w:val="20"/>
          <w:lang w:val="sv-SE"/>
          <w14:ligatures w14:val="none"/>
        </w:rPr>
        <w:t xml:space="preserve"> North </w:t>
      </w:r>
      <w:proofErr w:type="spellStart"/>
      <w:r w:rsidRPr="00A210BA">
        <w:rPr>
          <w:rFonts w:ascii="Arial" w:eastAsia="Gill Sans MT" w:hAnsi="Arial" w:cs="Arial"/>
          <w:kern w:val="0"/>
          <w:sz w:val="20"/>
          <w:szCs w:val="20"/>
          <w:lang w:val="sv-SE"/>
          <w14:ligatures w14:val="none"/>
        </w:rPr>
        <w:t>Growth</w:t>
      </w:r>
      <w:proofErr w:type="spellEnd"/>
      <w:r w:rsidRPr="00A210BA">
        <w:rPr>
          <w:rFonts w:ascii="Arial" w:eastAsia="Gill Sans MT" w:hAnsi="Arial" w:cs="Arial"/>
          <w:kern w:val="0"/>
          <w:sz w:val="20"/>
          <w:szCs w:val="20"/>
          <w:lang w:val="sv-SE"/>
          <w14:ligatures w14:val="none"/>
        </w:rPr>
        <w:t xml:space="preserve"> Market (eller annan handelsplats vid händelse av listbyte) (”</w:t>
      </w:r>
      <w:r w:rsidRPr="00A210BA">
        <w:rPr>
          <w:rFonts w:ascii="Arial" w:eastAsia="Gill Sans MT" w:hAnsi="Arial" w:cs="Arial"/>
          <w:b/>
          <w:bCs/>
          <w:kern w:val="0"/>
          <w:sz w:val="20"/>
          <w:szCs w:val="20"/>
          <w:lang w:val="sv-SE"/>
          <w14:ligatures w14:val="none"/>
        </w:rPr>
        <w:t>Aktiekursmål</w:t>
      </w:r>
      <w:r w:rsidRPr="00A210BA">
        <w:rPr>
          <w:rFonts w:ascii="Arial" w:eastAsia="Gill Sans MT" w:hAnsi="Arial" w:cs="Arial"/>
          <w:kern w:val="0"/>
          <w:sz w:val="20"/>
          <w:szCs w:val="20"/>
          <w:lang w:val="sv-SE"/>
          <w14:ligatures w14:val="none"/>
        </w:rPr>
        <w:t xml:space="preserve">”) har uppnåtts som genomsnittlig stängningskurs för de tio handelsdagar som föregår första dagen för utnyttjande av teckningsoptionerna. För det fall Bolagets B-aktie vid tidpunkten inte är marknadsnoterad, ska marknadsvärdet fastställas av en oberoende värderingsman eller revisionsbolag med utgångspunkt i förhållandena en månad före första dagen i teckningsperioden. </w:t>
      </w:r>
    </w:p>
    <w:p w14:paraId="615424E9"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7418D662"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r w:rsidRPr="00A210BA">
        <w:rPr>
          <w:rFonts w:ascii="Arial" w:eastAsia="Gill Sans MT" w:hAnsi="Arial" w:cs="Arial"/>
          <w:kern w:val="0"/>
          <w:sz w:val="20"/>
          <w:szCs w:val="20"/>
          <w:lang w:val="sv-SE"/>
          <w14:ligatures w14:val="none"/>
        </w:rPr>
        <w:t xml:space="preserve">Antalet B-aktier som teckningsoptionerna ger rätt att teckna, teckningsperiod, samt Aktiekursmålet framgår nedan. Aktiekursmålet nedan är uttryckt som procentsats av det volymvägda medeltalet av de noterade betalkurserna (VWAP) för Bolagets B-aktie på Nasdaq </w:t>
      </w:r>
      <w:proofErr w:type="spellStart"/>
      <w:r w:rsidRPr="00A210BA">
        <w:rPr>
          <w:rFonts w:ascii="Arial" w:eastAsia="Gill Sans MT" w:hAnsi="Arial" w:cs="Arial"/>
          <w:kern w:val="0"/>
          <w:sz w:val="20"/>
          <w:szCs w:val="20"/>
          <w:lang w:val="sv-SE"/>
          <w14:ligatures w14:val="none"/>
        </w:rPr>
        <w:t>First</w:t>
      </w:r>
      <w:proofErr w:type="spellEnd"/>
      <w:r w:rsidRPr="00A210BA">
        <w:rPr>
          <w:rFonts w:ascii="Arial" w:eastAsia="Gill Sans MT" w:hAnsi="Arial" w:cs="Arial"/>
          <w:kern w:val="0"/>
          <w:sz w:val="20"/>
          <w:szCs w:val="20"/>
          <w:lang w:val="sv-SE"/>
          <w14:ligatures w14:val="none"/>
        </w:rPr>
        <w:t xml:space="preserve"> North </w:t>
      </w:r>
      <w:proofErr w:type="spellStart"/>
      <w:r w:rsidRPr="00A210BA">
        <w:rPr>
          <w:rFonts w:ascii="Arial" w:eastAsia="Gill Sans MT" w:hAnsi="Arial" w:cs="Arial"/>
          <w:kern w:val="0"/>
          <w:sz w:val="20"/>
          <w:szCs w:val="20"/>
          <w:lang w:val="sv-SE"/>
          <w14:ligatures w14:val="none"/>
        </w:rPr>
        <w:t>Growth</w:t>
      </w:r>
      <w:proofErr w:type="spellEnd"/>
      <w:r w:rsidRPr="00A210BA">
        <w:rPr>
          <w:rFonts w:ascii="Arial" w:eastAsia="Gill Sans MT" w:hAnsi="Arial" w:cs="Arial"/>
          <w:kern w:val="0"/>
          <w:sz w:val="20"/>
          <w:szCs w:val="20"/>
          <w:lang w:val="sv-SE"/>
          <w14:ligatures w14:val="none"/>
        </w:rPr>
        <w:t xml:space="preserve"> Market under de tio handelsdagar som föregår dagen för bolagsstämman, enligt officiell kurslista. Dag utan notering av betalkurs ska ej ingå i beräkningen.</w:t>
      </w:r>
    </w:p>
    <w:p w14:paraId="77E56256"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p>
    <w:tbl>
      <w:tblPr>
        <w:tblStyle w:val="TableGrid"/>
        <w:tblW w:w="0" w:type="auto"/>
        <w:tblLayout w:type="fixed"/>
        <w:tblLook w:val="04A0" w:firstRow="1" w:lastRow="0" w:firstColumn="1" w:lastColumn="0" w:noHBand="0" w:noVBand="1"/>
      </w:tblPr>
      <w:tblGrid>
        <w:gridCol w:w="1841"/>
        <w:gridCol w:w="1842"/>
        <w:gridCol w:w="1842"/>
        <w:gridCol w:w="1842"/>
        <w:gridCol w:w="1842"/>
      </w:tblGrid>
      <w:tr w:rsidR="00A210BA" w:rsidRPr="00A210BA" w14:paraId="068186CA" w14:textId="77777777" w:rsidTr="00A210BA">
        <w:tc>
          <w:tcPr>
            <w:tcW w:w="1841" w:type="dxa"/>
            <w:shd w:val="clear" w:color="auto" w:fill="D9D9D9"/>
          </w:tcPr>
          <w:p w14:paraId="35FA7D72" w14:textId="77777777" w:rsidR="00A210BA" w:rsidRPr="00A210BA" w:rsidRDefault="00A210BA" w:rsidP="00A210BA">
            <w:pPr>
              <w:spacing w:before="60" w:after="120"/>
              <w:rPr>
                <w:rFonts w:ascii="Arial" w:eastAsia="Gill Sans MT" w:hAnsi="Arial" w:cs="Arial"/>
                <w:b/>
                <w:bCs/>
                <w:sz w:val="18"/>
                <w:szCs w:val="18"/>
                <w:lang w:val="sv-SE"/>
              </w:rPr>
            </w:pPr>
            <w:r w:rsidRPr="00A210BA">
              <w:rPr>
                <w:rFonts w:ascii="Arial" w:eastAsia="Gill Sans MT" w:hAnsi="Arial" w:cs="Arial"/>
                <w:b/>
                <w:bCs/>
                <w:sz w:val="18"/>
                <w:szCs w:val="18"/>
                <w:lang w:val="sv-SE"/>
              </w:rPr>
              <w:t>Totalt antal TO</w:t>
            </w:r>
          </w:p>
        </w:tc>
        <w:tc>
          <w:tcPr>
            <w:tcW w:w="1842" w:type="dxa"/>
            <w:shd w:val="clear" w:color="auto" w:fill="D9D9D9"/>
          </w:tcPr>
          <w:p w14:paraId="65AB5029" w14:textId="77777777" w:rsidR="00A210BA" w:rsidRPr="00A210BA" w:rsidRDefault="00A210BA" w:rsidP="00A210BA">
            <w:pPr>
              <w:spacing w:before="60" w:after="120"/>
              <w:rPr>
                <w:rFonts w:ascii="Arial" w:eastAsia="Gill Sans MT" w:hAnsi="Arial" w:cs="Arial"/>
                <w:b/>
                <w:bCs/>
                <w:sz w:val="18"/>
                <w:szCs w:val="18"/>
                <w:lang w:val="sv-SE"/>
              </w:rPr>
            </w:pPr>
            <w:r w:rsidRPr="00A210BA">
              <w:rPr>
                <w:rFonts w:ascii="Arial" w:eastAsia="Gill Sans MT" w:hAnsi="Arial" w:cs="Arial"/>
                <w:b/>
                <w:bCs/>
                <w:sz w:val="18"/>
                <w:szCs w:val="18"/>
                <w:lang w:val="sv-SE"/>
              </w:rPr>
              <w:t>B-aktier per TO vid utnyttjande</w:t>
            </w:r>
          </w:p>
        </w:tc>
        <w:tc>
          <w:tcPr>
            <w:tcW w:w="1842" w:type="dxa"/>
            <w:shd w:val="clear" w:color="auto" w:fill="D9D9D9"/>
          </w:tcPr>
          <w:p w14:paraId="782F1540" w14:textId="77777777" w:rsidR="00A210BA" w:rsidRPr="00A210BA" w:rsidRDefault="00A210BA" w:rsidP="00A210BA">
            <w:pPr>
              <w:spacing w:before="60" w:after="120"/>
              <w:rPr>
                <w:rFonts w:ascii="Arial" w:eastAsia="Gill Sans MT" w:hAnsi="Arial" w:cs="Arial"/>
                <w:b/>
                <w:bCs/>
                <w:sz w:val="18"/>
                <w:szCs w:val="18"/>
                <w:lang w:val="sv-SE"/>
              </w:rPr>
            </w:pPr>
            <w:r w:rsidRPr="00A210BA">
              <w:rPr>
                <w:rFonts w:ascii="Arial" w:eastAsia="Gill Sans MT" w:hAnsi="Arial" w:cs="Arial"/>
                <w:b/>
                <w:bCs/>
                <w:sz w:val="18"/>
                <w:szCs w:val="18"/>
                <w:lang w:val="sv-SE"/>
              </w:rPr>
              <w:t>Aktiekursmål</w:t>
            </w:r>
          </w:p>
        </w:tc>
        <w:tc>
          <w:tcPr>
            <w:tcW w:w="1842" w:type="dxa"/>
            <w:shd w:val="clear" w:color="auto" w:fill="D9D9D9"/>
          </w:tcPr>
          <w:p w14:paraId="414F28B8" w14:textId="77777777" w:rsidR="00A210BA" w:rsidRPr="00A210BA" w:rsidRDefault="00A210BA" w:rsidP="00A210BA">
            <w:pPr>
              <w:spacing w:before="60" w:after="120"/>
              <w:rPr>
                <w:rFonts w:ascii="Arial" w:eastAsia="Gill Sans MT" w:hAnsi="Arial" w:cs="Arial"/>
                <w:b/>
                <w:bCs/>
                <w:sz w:val="18"/>
                <w:szCs w:val="18"/>
                <w:lang w:val="sv-SE"/>
              </w:rPr>
            </w:pPr>
            <w:r w:rsidRPr="00A210BA">
              <w:rPr>
                <w:rFonts w:ascii="Arial" w:eastAsia="Gill Sans MT" w:hAnsi="Arial" w:cs="Arial"/>
                <w:b/>
                <w:bCs/>
                <w:sz w:val="18"/>
                <w:szCs w:val="18"/>
                <w:lang w:val="sv-SE"/>
              </w:rPr>
              <w:t xml:space="preserve">Teckningskurs per </w:t>
            </w:r>
            <w:r w:rsidRPr="00A210BA">
              <w:rPr>
                <w:rFonts w:ascii="Arial" w:eastAsia="Gill Sans MT" w:hAnsi="Arial" w:cs="Arial"/>
                <w:b/>
                <w:bCs/>
                <w:sz w:val="18"/>
                <w:szCs w:val="18"/>
                <w:lang w:val="sv-SE"/>
              </w:rPr>
              <w:br/>
              <w:t>B-aktie vid uppfyllt Aktiekursmål</w:t>
            </w:r>
          </w:p>
        </w:tc>
        <w:tc>
          <w:tcPr>
            <w:tcW w:w="1842" w:type="dxa"/>
            <w:shd w:val="clear" w:color="auto" w:fill="D9D9D9"/>
          </w:tcPr>
          <w:p w14:paraId="14D9E70C" w14:textId="77777777" w:rsidR="00A210BA" w:rsidRPr="00A210BA" w:rsidRDefault="00A210BA" w:rsidP="00A210BA">
            <w:pPr>
              <w:spacing w:before="60" w:after="120"/>
              <w:rPr>
                <w:rFonts w:ascii="Arial" w:eastAsia="Gill Sans MT" w:hAnsi="Arial" w:cs="Arial"/>
                <w:b/>
                <w:bCs/>
                <w:sz w:val="18"/>
                <w:szCs w:val="18"/>
                <w:lang w:val="sv-SE"/>
              </w:rPr>
            </w:pPr>
            <w:r w:rsidRPr="00A210BA">
              <w:rPr>
                <w:rFonts w:ascii="Arial" w:eastAsia="Gill Sans MT" w:hAnsi="Arial" w:cs="Arial"/>
                <w:b/>
                <w:bCs/>
                <w:sz w:val="18"/>
                <w:szCs w:val="18"/>
                <w:lang w:val="sv-SE"/>
              </w:rPr>
              <w:t>Teckningsperiod</w:t>
            </w:r>
          </w:p>
        </w:tc>
      </w:tr>
      <w:tr w:rsidR="00A210BA" w:rsidRPr="00A210BA" w14:paraId="53AE50C2" w14:textId="77777777" w:rsidTr="00C4484B">
        <w:tc>
          <w:tcPr>
            <w:tcW w:w="1841" w:type="dxa"/>
          </w:tcPr>
          <w:p w14:paraId="321C952D" w14:textId="77777777" w:rsidR="00A210BA" w:rsidRPr="00A210BA" w:rsidRDefault="00A210BA" w:rsidP="00A210BA">
            <w:pPr>
              <w:spacing w:before="60" w:after="120"/>
              <w:jc w:val="center"/>
              <w:rPr>
                <w:rFonts w:ascii="Arial" w:eastAsia="Gill Sans MT" w:hAnsi="Arial" w:cs="Arial"/>
                <w:sz w:val="18"/>
                <w:szCs w:val="18"/>
                <w:lang w:val="sv-SE"/>
              </w:rPr>
            </w:pPr>
            <w:r w:rsidRPr="00A210BA">
              <w:rPr>
                <w:rFonts w:ascii="Arial" w:eastAsia="Gill Sans MT" w:hAnsi="Arial" w:cs="Arial"/>
                <w:sz w:val="18"/>
                <w:szCs w:val="18"/>
                <w:lang w:val="sv-SE"/>
              </w:rPr>
              <w:t>2 000 000</w:t>
            </w:r>
          </w:p>
        </w:tc>
        <w:tc>
          <w:tcPr>
            <w:tcW w:w="1842" w:type="dxa"/>
          </w:tcPr>
          <w:p w14:paraId="0D93B61E" w14:textId="77777777" w:rsidR="00A210BA" w:rsidRPr="00A210BA" w:rsidRDefault="00A210BA" w:rsidP="00A210BA">
            <w:pPr>
              <w:spacing w:before="60" w:after="120"/>
              <w:jc w:val="center"/>
              <w:rPr>
                <w:rFonts w:ascii="Arial" w:eastAsia="Gill Sans MT" w:hAnsi="Arial" w:cs="Arial"/>
                <w:sz w:val="18"/>
                <w:szCs w:val="18"/>
                <w:lang w:val="sv-SE"/>
              </w:rPr>
            </w:pPr>
            <w:r w:rsidRPr="00A210BA">
              <w:rPr>
                <w:rFonts w:ascii="Arial" w:eastAsia="Gill Sans MT" w:hAnsi="Arial" w:cs="Arial"/>
                <w:sz w:val="18"/>
                <w:szCs w:val="18"/>
                <w:lang w:val="sv-SE"/>
              </w:rPr>
              <w:t>1</w:t>
            </w:r>
          </w:p>
        </w:tc>
        <w:tc>
          <w:tcPr>
            <w:tcW w:w="1842" w:type="dxa"/>
          </w:tcPr>
          <w:p w14:paraId="76BE5D69" w14:textId="77777777" w:rsidR="00A210BA" w:rsidRPr="00A210BA" w:rsidRDefault="00A210BA" w:rsidP="00A210BA">
            <w:pPr>
              <w:spacing w:before="60" w:after="120"/>
              <w:jc w:val="center"/>
              <w:rPr>
                <w:rFonts w:ascii="Arial" w:eastAsia="Gill Sans MT" w:hAnsi="Arial" w:cs="Arial"/>
                <w:sz w:val="18"/>
                <w:szCs w:val="18"/>
                <w:lang w:val="sv-SE"/>
              </w:rPr>
            </w:pPr>
            <w:r w:rsidRPr="00A210BA">
              <w:rPr>
                <w:rFonts w:ascii="Arial" w:eastAsia="Gill Sans MT" w:hAnsi="Arial" w:cs="Arial"/>
                <w:sz w:val="18"/>
                <w:szCs w:val="18"/>
                <w:lang w:val="sv-SE"/>
              </w:rPr>
              <w:t>200%</w:t>
            </w:r>
          </w:p>
        </w:tc>
        <w:tc>
          <w:tcPr>
            <w:tcW w:w="1842" w:type="dxa"/>
          </w:tcPr>
          <w:p w14:paraId="00126E0C" w14:textId="77777777" w:rsidR="00A210BA" w:rsidRPr="00A210BA" w:rsidRDefault="00A210BA" w:rsidP="00A210BA">
            <w:pPr>
              <w:spacing w:before="60" w:after="120"/>
              <w:jc w:val="center"/>
              <w:rPr>
                <w:rFonts w:ascii="Arial" w:eastAsia="Gill Sans MT" w:hAnsi="Arial" w:cs="Arial"/>
                <w:sz w:val="18"/>
                <w:szCs w:val="18"/>
                <w:lang w:val="sv-SE"/>
              </w:rPr>
            </w:pPr>
            <w:r w:rsidRPr="00A210BA">
              <w:rPr>
                <w:rFonts w:ascii="Arial" w:eastAsia="Gill Sans MT" w:hAnsi="Arial" w:cs="Arial"/>
                <w:sz w:val="18"/>
                <w:szCs w:val="18"/>
                <w:lang w:val="sv-SE"/>
              </w:rPr>
              <w:t>0,10 kr</w:t>
            </w:r>
          </w:p>
        </w:tc>
        <w:tc>
          <w:tcPr>
            <w:tcW w:w="1842" w:type="dxa"/>
          </w:tcPr>
          <w:p w14:paraId="5E148139" w14:textId="77777777" w:rsidR="00A210BA" w:rsidRPr="00A210BA" w:rsidRDefault="00A210BA" w:rsidP="00A210BA">
            <w:pPr>
              <w:spacing w:before="60" w:after="120"/>
              <w:jc w:val="center"/>
              <w:rPr>
                <w:rFonts w:ascii="Arial" w:eastAsia="Gill Sans MT" w:hAnsi="Arial" w:cs="Arial"/>
                <w:sz w:val="18"/>
                <w:szCs w:val="18"/>
                <w:lang w:val="sv-SE"/>
              </w:rPr>
            </w:pPr>
            <w:r w:rsidRPr="00A210BA">
              <w:rPr>
                <w:rFonts w:ascii="Arial" w:eastAsia="Gill Sans MT" w:hAnsi="Arial" w:cs="Arial"/>
                <w:sz w:val="18"/>
                <w:szCs w:val="18"/>
                <w:lang w:val="sv-SE"/>
              </w:rPr>
              <w:t>1–30 juni 2028</w:t>
            </w:r>
          </w:p>
        </w:tc>
      </w:tr>
    </w:tbl>
    <w:p w14:paraId="615CFCEA"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475F8010"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r w:rsidRPr="00A210BA">
        <w:rPr>
          <w:rFonts w:ascii="Arial" w:eastAsia="Gill Sans MT" w:hAnsi="Arial" w:cs="Arial"/>
          <w:kern w:val="0"/>
          <w:sz w:val="20"/>
          <w:szCs w:val="20"/>
          <w:lang w:val="sv-SE"/>
          <w14:ligatures w14:val="none"/>
        </w:rPr>
        <w:t>För det fall ovan angivet Aktiekursmål inte är uppfyllt sker en omräkning av teckningskursen för B-aktier enligt teckningsoptionsvillkoren, innebärande att teckningskursen fastställs till ett belopp om 1 miljard kronor per B-aktie. Avsikten med villkoret är att utnyttjande av teckningsoptionerna för teckning av B-aktier endast ska ske om Aktiekursmålet är uppfyllt. Om Aktiekursmålet inte uppfylls kommer teckningsoptionerna, efter teckningsperiodens utgång, att förfalla och upphöra utan att aktieteckning skett.</w:t>
      </w:r>
    </w:p>
    <w:p w14:paraId="35C0C499"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3F42F2CE"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u w:val="single"/>
          <w:lang w:val="sv-SE"/>
          <w14:ligatures w14:val="none"/>
        </w:rPr>
      </w:pPr>
      <w:r w:rsidRPr="00A210BA">
        <w:rPr>
          <w:rFonts w:ascii="Arial" w:eastAsia="Gill Sans MT" w:hAnsi="Arial" w:cs="Arial"/>
          <w:kern w:val="0"/>
          <w:sz w:val="20"/>
          <w:szCs w:val="20"/>
          <w:u w:val="single"/>
          <w:lang w:val="sv-SE"/>
          <w14:ligatures w14:val="none"/>
        </w:rPr>
        <w:t>Rätt till teckning</w:t>
      </w:r>
    </w:p>
    <w:p w14:paraId="06699EC8"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1CFD1F3F"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r w:rsidRPr="00A210BA">
        <w:rPr>
          <w:rFonts w:ascii="Arial" w:eastAsia="Gill Sans MT" w:hAnsi="Arial" w:cs="Arial"/>
          <w:kern w:val="0"/>
          <w:sz w:val="20"/>
          <w:szCs w:val="20"/>
          <w:lang w:val="sv-SE"/>
          <w14:ligatures w14:val="none"/>
        </w:rPr>
        <w:t>Rätt att teckna teckningsoptionerna ska, med avvikelse från aktieägarnas företrädesrätt, endast tillkomma Bolaget, som ska överlåta teckningsoptionerna till deltagare i LTIP 2026:II. Teckningsoptionerna emitteras vederlagsfritt till Bolaget.</w:t>
      </w:r>
    </w:p>
    <w:p w14:paraId="35A47D64"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026B4670"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u w:val="single"/>
          <w:lang w:val="sv-SE"/>
          <w14:ligatures w14:val="none"/>
        </w:rPr>
      </w:pPr>
      <w:r w:rsidRPr="00A210BA">
        <w:rPr>
          <w:rFonts w:ascii="Arial" w:eastAsia="Gill Sans MT" w:hAnsi="Arial" w:cs="Arial"/>
          <w:kern w:val="0"/>
          <w:sz w:val="20"/>
          <w:szCs w:val="20"/>
          <w:u w:val="single"/>
          <w:lang w:val="sv-SE"/>
          <w14:ligatures w14:val="none"/>
        </w:rPr>
        <w:t>Överlåtelse av teckningsoptioner till deltagare</w:t>
      </w:r>
    </w:p>
    <w:p w14:paraId="6879F9BF"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u w:val="single"/>
          <w:lang w:val="sv-SE"/>
          <w14:ligatures w14:val="none"/>
        </w:rPr>
      </w:pPr>
    </w:p>
    <w:p w14:paraId="2A6F0409"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r w:rsidRPr="00A210BA">
        <w:rPr>
          <w:rFonts w:ascii="Arial" w:eastAsia="Gill Sans MT" w:hAnsi="Arial" w:cs="Arial"/>
          <w:kern w:val="0"/>
          <w:sz w:val="20"/>
          <w:szCs w:val="20"/>
          <w:lang w:val="sv-SE"/>
          <w14:ligatures w14:val="none"/>
        </w:rPr>
        <w:t>Bolaget ska erbjuda teckningsoptionerna till deltagare i LTIP 2026:II. Bolaget förväntar sig indikativt att deltagarna kommer att kunna anmäla sig för förvärv av teckningsoptioner från omkring den 5 juni 2026. Styrelsen får senarelägga anmälningsperioden.</w:t>
      </w:r>
    </w:p>
    <w:p w14:paraId="7FFA8A1C"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499140E4"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r w:rsidRPr="00A210BA">
        <w:rPr>
          <w:rFonts w:ascii="Arial" w:eastAsia="Gill Sans MT" w:hAnsi="Arial" w:cs="Arial"/>
          <w:kern w:val="0"/>
          <w:sz w:val="20"/>
          <w:szCs w:val="20"/>
          <w:lang w:val="sv-SE"/>
          <w14:ligatures w14:val="none"/>
        </w:rPr>
        <w:t>Överlåtelser ska ske till en premie motsvarande teckningsoptionernas marknadsvärde, med tillämpning av en vedertagen värderingsmetod (Black &amp; Scholes-modellen) och med beaktande av värdepåverkan av Aktiekursmålet. Marknadsvärdet ska fastställas av Pingington Corporate Finance eller, vid förhinder, annan oberoende värderingsman eller revisionsbolag, i anslutning till första dagen för anmälan.</w:t>
      </w:r>
    </w:p>
    <w:p w14:paraId="64735A3F"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385A008C" w14:textId="613EC7A8"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r w:rsidRPr="00A210BA">
        <w:rPr>
          <w:rFonts w:ascii="Arial" w:eastAsia="Gill Sans MT" w:hAnsi="Arial" w:cs="Arial"/>
          <w:kern w:val="0"/>
          <w:sz w:val="20"/>
          <w:szCs w:val="20"/>
          <w:lang w:val="sv-SE"/>
          <w14:ligatures w14:val="none"/>
        </w:rPr>
        <w:t xml:space="preserve">För rätt att förvärva teckningsoptioner krävs att styrelseledamoten </w:t>
      </w:r>
      <w:r w:rsidR="009924FB">
        <w:rPr>
          <w:rFonts w:ascii="Arial" w:eastAsia="Gill Sans MT" w:hAnsi="Arial" w:cs="Arial"/>
          <w:kern w:val="0"/>
          <w:sz w:val="20"/>
          <w:szCs w:val="20"/>
          <w:lang w:val="sv-SE"/>
          <w14:ligatures w14:val="none"/>
        </w:rPr>
        <w:t>använder det av bolagsstämman beslutade styrelsearvodet</w:t>
      </w:r>
      <w:r w:rsidR="006D7A3A">
        <w:rPr>
          <w:rFonts w:ascii="Arial" w:eastAsia="Gill Sans MT" w:hAnsi="Arial" w:cs="Arial"/>
          <w:kern w:val="0"/>
          <w:sz w:val="20"/>
          <w:szCs w:val="20"/>
          <w:lang w:val="sv-SE"/>
          <w14:ligatures w14:val="none"/>
        </w:rPr>
        <w:t xml:space="preserve"> intill ett belopp motsvarande 70 procent, netto efter skatt, </w:t>
      </w:r>
      <w:r w:rsidR="006B40CE">
        <w:rPr>
          <w:rFonts w:ascii="Arial" w:eastAsia="Gill Sans MT" w:hAnsi="Arial" w:cs="Arial"/>
          <w:kern w:val="0"/>
          <w:sz w:val="20"/>
          <w:szCs w:val="20"/>
          <w:lang w:val="sv-SE"/>
          <w14:ligatures w14:val="none"/>
        </w:rPr>
        <w:t xml:space="preserve">av det totala förvärvspriset för teckningsoptionerna, </w:t>
      </w:r>
      <w:r w:rsidR="009924FB">
        <w:rPr>
          <w:rFonts w:ascii="Arial" w:eastAsia="Gill Sans MT" w:hAnsi="Arial" w:cs="Arial"/>
          <w:kern w:val="0"/>
          <w:sz w:val="20"/>
          <w:szCs w:val="20"/>
          <w:lang w:val="sv-SE"/>
          <w14:ligatures w14:val="none"/>
        </w:rPr>
        <w:t xml:space="preserve">för betalning av teckningsoptioner och avstår </w:t>
      </w:r>
      <w:r w:rsidR="00957A78">
        <w:rPr>
          <w:rFonts w:ascii="Arial" w:eastAsia="Gill Sans MT" w:hAnsi="Arial" w:cs="Arial"/>
          <w:kern w:val="0"/>
          <w:sz w:val="20"/>
          <w:szCs w:val="20"/>
          <w:lang w:val="sv-SE"/>
          <w14:ligatures w14:val="none"/>
        </w:rPr>
        <w:t xml:space="preserve">från </w:t>
      </w:r>
      <w:r w:rsidR="006B40CE">
        <w:rPr>
          <w:rFonts w:ascii="Arial" w:eastAsia="Gill Sans MT" w:hAnsi="Arial" w:cs="Arial"/>
          <w:kern w:val="0"/>
          <w:sz w:val="20"/>
          <w:szCs w:val="20"/>
          <w:lang w:val="sv-SE"/>
          <w14:ligatures w14:val="none"/>
        </w:rPr>
        <w:t xml:space="preserve">resterande </w:t>
      </w:r>
      <w:r w:rsidR="009924FB">
        <w:rPr>
          <w:rFonts w:ascii="Arial" w:eastAsia="Gill Sans MT" w:hAnsi="Arial" w:cs="Arial"/>
          <w:kern w:val="0"/>
          <w:sz w:val="20"/>
          <w:szCs w:val="20"/>
          <w:lang w:val="sv-SE"/>
          <w14:ligatures w14:val="none"/>
        </w:rPr>
        <w:t xml:space="preserve">del av styrelsearvodet. </w:t>
      </w:r>
    </w:p>
    <w:p w14:paraId="6FD3D6A5"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2CDE6557" w14:textId="310DF689"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r w:rsidRPr="00A210BA">
        <w:rPr>
          <w:rFonts w:ascii="Arial" w:eastAsia="Gill Sans MT" w:hAnsi="Arial" w:cs="Arial"/>
          <w:kern w:val="0"/>
          <w:sz w:val="20"/>
          <w:szCs w:val="20"/>
          <w:lang w:val="sv-SE"/>
          <w14:ligatures w14:val="none"/>
        </w:rPr>
        <w:t>Överlåtelse till deltagare förutsätter dels att förvärv av teckningsoptionerna lagligen kan ske, dels att det kan ske till rimliga administrativa och ekonomiska insatser. Överlåtelse till deltagare förutsätter därutöver att deltagaren ingår ett särskilt innehavaravtal med Bolaget. Innehavaravtalet innebär bland annat att Bolaget, eller den Bolaget anvisar, under vissa förutsättningar har rätt att återköpa teckningsoptionerna från deltagaren, bland annat om deltagaren önskar vidareöverlåta teckningsoptionerna samt i uppköpssituationer. Sådant avtal ska ingås med Bolagets verkställande direktör för Bolagets räkning. Teckningsoptionerna är i övrigt fritt överlåtbara.</w:t>
      </w:r>
    </w:p>
    <w:p w14:paraId="6AE27592"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0CC5605F"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u w:val="single"/>
          <w:lang w:val="sv-SE"/>
          <w14:ligatures w14:val="none"/>
        </w:rPr>
      </w:pPr>
      <w:r w:rsidRPr="00A210BA">
        <w:rPr>
          <w:rFonts w:ascii="Arial" w:eastAsia="Gill Sans MT" w:hAnsi="Arial" w:cs="Arial"/>
          <w:kern w:val="0"/>
          <w:sz w:val="20"/>
          <w:szCs w:val="20"/>
          <w:u w:val="single"/>
          <w:lang w:val="sv-SE"/>
          <w14:ligatures w14:val="none"/>
        </w:rPr>
        <w:t xml:space="preserve">Tilldelningsprinciper, </w:t>
      </w:r>
      <w:proofErr w:type="gramStart"/>
      <w:r w:rsidRPr="00A210BA">
        <w:rPr>
          <w:rFonts w:ascii="Arial" w:eastAsia="Gill Sans MT" w:hAnsi="Arial" w:cs="Arial"/>
          <w:kern w:val="0"/>
          <w:sz w:val="20"/>
          <w:szCs w:val="20"/>
          <w:u w:val="single"/>
          <w:lang w:val="sv-SE"/>
          <w14:ligatures w14:val="none"/>
        </w:rPr>
        <w:t>m.m.</w:t>
      </w:r>
      <w:proofErr w:type="gramEnd"/>
    </w:p>
    <w:p w14:paraId="0B0ED995"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u w:val="single"/>
          <w:lang w:val="sv-SE"/>
          <w14:ligatures w14:val="none"/>
        </w:rPr>
      </w:pPr>
    </w:p>
    <w:p w14:paraId="53BDDE07"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r w:rsidRPr="00A210BA">
        <w:rPr>
          <w:rFonts w:ascii="Arial" w:eastAsia="Gill Sans MT" w:hAnsi="Arial" w:cs="Arial"/>
          <w:kern w:val="0"/>
          <w:sz w:val="20"/>
          <w:szCs w:val="20"/>
          <w:lang w:val="sv-SE"/>
          <w14:ligatures w14:val="none"/>
        </w:rPr>
        <w:t xml:space="preserve">Teckningsoptioner får av Bolaget endast överlåtas till styrelseledamöter valda vid årsstämman 2026, i enlighet med nedanstående fördelning. </w:t>
      </w:r>
    </w:p>
    <w:p w14:paraId="35FB9586"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p>
    <w:tbl>
      <w:tblPr>
        <w:tblStyle w:val="TableGrid"/>
        <w:tblW w:w="0" w:type="auto"/>
        <w:tblLayout w:type="fixed"/>
        <w:tblLook w:val="04A0" w:firstRow="1" w:lastRow="0" w:firstColumn="1" w:lastColumn="0" w:noHBand="0" w:noVBand="1"/>
      </w:tblPr>
      <w:tblGrid>
        <w:gridCol w:w="2830"/>
        <w:gridCol w:w="3189"/>
        <w:gridCol w:w="3190"/>
      </w:tblGrid>
      <w:tr w:rsidR="00A210BA" w:rsidRPr="00A210BA" w14:paraId="7E13FBB8" w14:textId="77777777" w:rsidTr="00A210BA">
        <w:tc>
          <w:tcPr>
            <w:tcW w:w="2830" w:type="dxa"/>
            <w:shd w:val="clear" w:color="auto" w:fill="D9D9D9"/>
          </w:tcPr>
          <w:p w14:paraId="0FA40D80" w14:textId="77777777" w:rsidR="00A210BA" w:rsidRPr="00A210BA" w:rsidRDefault="00A210BA" w:rsidP="00A210BA">
            <w:pPr>
              <w:spacing w:before="60" w:after="120"/>
              <w:rPr>
                <w:rFonts w:ascii="Arial" w:eastAsia="Gill Sans MT" w:hAnsi="Arial" w:cs="Arial"/>
                <w:b/>
                <w:bCs/>
                <w:sz w:val="18"/>
                <w:szCs w:val="18"/>
                <w:lang w:val="sv-SE"/>
              </w:rPr>
            </w:pPr>
            <w:r w:rsidRPr="00A210BA">
              <w:rPr>
                <w:rFonts w:ascii="Arial" w:eastAsia="Gill Sans MT" w:hAnsi="Arial" w:cs="Arial"/>
                <w:b/>
                <w:bCs/>
                <w:sz w:val="18"/>
                <w:szCs w:val="18"/>
                <w:lang w:val="sv-SE"/>
              </w:rPr>
              <w:t>Kategori</w:t>
            </w:r>
          </w:p>
        </w:tc>
        <w:tc>
          <w:tcPr>
            <w:tcW w:w="3189" w:type="dxa"/>
            <w:shd w:val="clear" w:color="auto" w:fill="D9D9D9"/>
          </w:tcPr>
          <w:p w14:paraId="23A6967B" w14:textId="77777777" w:rsidR="00A210BA" w:rsidRPr="00A210BA" w:rsidRDefault="00A210BA" w:rsidP="00A210BA">
            <w:pPr>
              <w:spacing w:before="60" w:after="120"/>
              <w:rPr>
                <w:rFonts w:ascii="Arial" w:eastAsia="Gill Sans MT" w:hAnsi="Arial" w:cs="Arial"/>
                <w:b/>
                <w:bCs/>
                <w:sz w:val="18"/>
                <w:szCs w:val="18"/>
                <w:lang w:val="sv-SE"/>
              </w:rPr>
            </w:pPr>
            <w:r w:rsidRPr="00A210BA">
              <w:rPr>
                <w:rFonts w:ascii="Arial" w:eastAsia="Gill Sans MT" w:hAnsi="Arial" w:cs="Arial"/>
                <w:b/>
                <w:bCs/>
                <w:sz w:val="18"/>
                <w:szCs w:val="18"/>
                <w:lang w:val="sv-SE"/>
              </w:rPr>
              <w:t>Maximalt antal TO per ledamot</w:t>
            </w:r>
          </w:p>
        </w:tc>
        <w:tc>
          <w:tcPr>
            <w:tcW w:w="3190" w:type="dxa"/>
            <w:shd w:val="clear" w:color="auto" w:fill="D9D9D9"/>
          </w:tcPr>
          <w:p w14:paraId="48E7C240" w14:textId="77777777" w:rsidR="00A210BA" w:rsidRPr="00A210BA" w:rsidRDefault="00A210BA" w:rsidP="00A210BA">
            <w:pPr>
              <w:spacing w:before="60" w:after="120"/>
              <w:rPr>
                <w:rFonts w:ascii="Arial" w:eastAsia="Gill Sans MT" w:hAnsi="Arial" w:cs="Arial"/>
                <w:b/>
                <w:bCs/>
                <w:sz w:val="18"/>
                <w:szCs w:val="18"/>
                <w:lang w:val="sv-SE"/>
              </w:rPr>
            </w:pPr>
            <w:r w:rsidRPr="00A210BA">
              <w:rPr>
                <w:rFonts w:ascii="Arial" w:eastAsia="Gill Sans MT" w:hAnsi="Arial" w:cs="Arial"/>
                <w:b/>
                <w:bCs/>
                <w:sz w:val="18"/>
                <w:szCs w:val="18"/>
                <w:lang w:val="sv-SE"/>
              </w:rPr>
              <w:t>Maximalt antal TO totalt</w:t>
            </w:r>
          </w:p>
        </w:tc>
      </w:tr>
      <w:tr w:rsidR="00A210BA" w:rsidRPr="00A210BA" w14:paraId="68084164" w14:textId="77777777" w:rsidTr="00C4484B">
        <w:tc>
          <w:tcPr>
            <w:tcW w:w="2830" w:type="dxa"/>
          </w:tcPr>
          <w:p w14:paraId="5FACC651" w14:textId="77777777" w:rsidR="00A210BA" w:rsidRPr="00A210BA" w:rsidRDefault="00A210BA" w:rsidP="00A210BA">
            <w:pPr>
              <w:spacing w:before="60" w:after="120"/>
              <w:rPr>
                <w:rFonts w:ascii="Arial" w:eastAsia="Gill Sans MT" w:hAnsi="Arial" w:cs="Arial"/>
                <w:sz w:val="20"/>
                <w:szCs w:val="20"/>
                <w:lang w:val="sv-SE"/>
              </w:rPr>
            </w:pPr>
            <w:r w:rsidRPr="00A210BA">
              <w:rPr>
                <w:rFonts w:ascii="Arial" w:eastAsia="Gill Sans MT" w:hAnsi="Arial" w:cs="Arial"/>
                <w:sz w:val="20"/>
                <w:szCs w:val="20"/>
                <w:lang w:val="sv-SE"/>
              </w:rPr>
              <w:t>Styrelseordförande</w:t>
            </w:r>
          </w:p>
        </w:tc>
        <w:tc>
          <w:tcPr>
            <w:tcW w:w="3189" w:type="dxa"/>
          </w:tcPr>
          <w:p w14:paraId="0240F0AA" w14:textId="77777777" w:rsidR="00A210BA" w:rsidRPr="00A210BA" w:rsidRDefault="00A210BA" w:rsidP="00A210BA">
            <w:pPr>
              <w:spacing w:before="60" w:after="120"/>
              <w:jc w:val="center"/>
              <w:rPr>
                <w:rFonts w:ascii="Arial" w:eastAsia="Gill Sans MT" w:hAnsi="Arial" w:cs="Arial"/>
                <w:sz w:val="18"/>
                <w:szCs w:val="18"/>
                <w:lang w:val="sv-SE"/>
              </w:rPr>
            </w:pPr>
            <w:r w:rsidRPr="00A210BA">
              <w:rPr>
                <w:rFonts w:ascii="Arial" w:eastAsia="Gill Sans MT" w:hAnsi="Arial" w:cs="Arial"/>
                <w:sz w:val="20"/>
                <w:szCs w:val="20"/>
                <w:lang w:val="sv-SE"/>
              </w:rPr>
              <w:t>1 000 000</w:t>
            </w:r>
          </w:p>
        </w:tc>
        <w:tc>
          <w:tcPr>
            <w:tcW w:w="3190" w:type="dxa"/>
          </w:tcPr>
          <w:p w14:paraId="105D5811" w14:textId="77777777" w:rsidR="00A210BA" w:rsidRPr="00A210BA" w:rsidRDefault="00A210BA" w:rsidP="00A210BA">
            <w:pPr>
              <w:spacing w:before="60" w:after="120"/>
              <w:jc w:val="center"/>
              <w:rPr>
                <w:rFonts w:ascii="Arial" w:eastAsia="Gill Sans MT" w:hAnsi="Arial" w:cs="Arial"/>
                <w:sz w:val="18"/>
                <w:szCs w:val="18"/>
                <w:lang w:val="sv-SE"/>
              </w:rPr>
            </w:pPr>
            <w:r w:rsidRPr="00A210BA">
              <w:rPr>
                <w:rFonts w:ascii="Arial" w:eastAsia="Gill Sans MT" w:hAnsi="Arial" w:cs="Arial"/>
                <w:sz w:val="20"/>
                <w:szCs w:val="20"/>
                <w:lang w:val="sv-SE"/>
              </w:rPr>
              <w:t>1 000 000</w:t>
            </w:r>
          </w:p>
        </w:tc>
      </w:tr>
      <w:tr w:rsidR="00A210BA" w:rsidRPr="00A210BA" w14:paraId="1FFF7B42" w14:textId="77777777" w:rsidTr="00C4484B">
        <w:tc>
          <w:tcPr>
            <w:tcW w:w="2830" w:type="dxa"/>
          </w:tcPr>
          <w:p w14:paraId="1FC19988" w14:textId="77777777" w:rsidR="00A210BA" w:rsidRPr="00A210BA" w:rsidRDefault="00A210BA" w:rsidP="00A210BA">
            <w:pPr>
              <w:spacing w:before="60" w:after="120"/>
              <w:rPr>
                <w:rFonts w:ascii="Arial" w:eastAsia="Gill Sans MT" w:hAnsi="Arial" w:cs="Arial"/>
                <w:sz w:val="20"/>
                <w:szCs w:val="20"/>
                <w:lang w:val="sv-SE"/>
              </w:rPr>
            </w:pPr>
            <w:r w:rsidRPr="00A210BA">
              <w:rPr>
                <w:rFonts w:ascii="Arial" w:eastAsia="Gill Sans MT" w:hAnsi="Arial" w:cs="Arial"/>
                <w:sz w:val="20"/>
                <w:szCs w:val="20"/>
                <w:lang w:val="sv-SE"/>
              </w:rPr>
              <w:t>Ordinarie styrelseledamot</w:t>
            </w:r>
          </w:p>
        </w:tc>
        <w:tc>
          <w:tcPr>
            <w:tcW w:w="3189" w:type="dxa"/>
          </w:tcPr>
          <w:p w14:paraId="612BC814" w14:textId="77777777" w:rsidR="00A210BA" w:rsidRPr="00A210BA" w:rsidRDefault="00A210BA" w:rsidP="00A210BA">
            <w:pPr>
              <w:spacing w:before="60" w:after="120"/>
              <w:jc w:val="center"/>
              <w:rPr>
                <w:rFonts w:ascii="Arial" w:eastAsia="Gill Sans MT" w:hAnsi="Arial" w:cs="Arial"/>
                <w:sz w:val="20"/>
                <w:szCs w:val="20"/>
                <w:lang w:val="sv-SE"/>
              </w:rPr>
            </w:pPr>
            <w:r w:rsidRPr="00A210BA">
              <w:rPr>
                <w:rFonts w:ascii="Arial" w:eastAsia="Gill Sans MT" w:hAnsi="Arial" w:cs="Arial"/>
                <w:sz w:val="20"/>
                <w:szCs w:val="20"/>
                <w:lang w:val="sv-SE"/>
              </w:rPr>
              <w:t>500 000</w:t>
            </w:r>
          </w:p>
        </w:tc>
        <w:tc>
          <w:tcPr>
            <w:tcW w:w="3190" w:type="dxa"/>
          </w:tcPr>
          <w:p w14:paraId="67A780A7" w14:textId="77777777" w:rsidR="00A210BA" w:rsidRPr="00A210BA" w:rsidRDefault="00A210BA" w:rsidP="00A210BA">
            <w:pPr>
              <w:spacing w:before="60" w:after="120"/>
              <w:jc w:val="center"/>
              <w:rPr>
                <w:rFonts w:ascii="Arial" w:eastAsia="Gill Sans MT" w:hAnsi="Arial" w:cs="Arial"/>
                <w:sz w:val="20"/>
                <w:szCs w:val="20"/>
                <w:lang w:val="sv-SE"/>
              </w:rPr>
            </w:pPr>
            <w:r w:rsidRPr="00A210BA">
              <w:rPr>
                <w:rFonts w:ascii="Arial" w:eastAsia="Gill Sans MT" w:hAnsi="Arial" w:cs="Arial"/>
                <w:sz w:val="20"/>
                <w:szCs w:val="20"/>
                <w:lang w:val="sv-SE"/>
              </w:rPr>
              <w:t>1 000 000</w:t>
            </w:r>
          </w:p>
        </w:tc>
      </w:tr>
    </w:tbl>
    <w:p w14:paraId="27285EBB"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52C6F7E9"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16"/>
          <w:lang w:val="sv-SE"/>
          <w14:ligatures w14:val="none"/>
        </w:rPr>
      </w:pPr>
      <w:r w:rsidRPr="00A210BA">
        <w:rPr>
          <w:rFonts w:ascii="Arial" w:eastAsia="Gill Sans MT" w:hAnsi="Arial" w:cs="Arial"/>
          <w:kern w:val="0"/>
          <w:sz w:val="20"/>
          <w:szCs w:val="16"/>
          <w:lang w:val="sv-SE"/>
          <w14:ligatures w14:val="none"/>
        </w:rPr>
        <w:t>Teckningsoptioner som innehas av Bolaget och som inte överlåtits till styrelseledamöter, eller som återköpts från deltagare, ska kunna överlåtas till eventuella i framtiden nyvalda styrelseledamöter, förutsatt att dessa förvärvar teckningsoptionerna till marknadsvärdet vid förvärvstillfället. Sådana teckningsoptioner får även makuleras av Bolaget efter beslut av Bolagets styrelse. Sådan eventuell makulering ska anmälas till Bolagsverket för registrering.</w:t>
      </w:r>
    </w:p>
    <w:p w14:paraId="36218687"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16"/>
          <w:lang w:val="sv-SE"/>
          <w14:ligatures w14:val="none"/>
        </w:rPr>
      </w:pPr>
    </w:p>
    <w:p w14:paraId="3F32BD90"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16"/>
          <w:u w:val="single"/>
          <w:lang w:val="sv-SE"/>
          <w14:ligatures w14:val="none"/>
        </w:rPr>
      </w:pPr>
      <w:r w:rsidRPr="00A210BA">
        <w:rPr>
          <w:rFonts w:ascii="Arial" w:eastAsia="Gill Sans MT" w:hAnsi="Arial" w:cs="Arial"/>
          <w:kern w:val="0"/>
          <w:sz w:val="20"/>
          <w:szCs w:val="16"/>
          <w:u w:val="single"/>
          <w:lang w:val="sv-SE"/>
          <w14:ligatures w14:val="none"/>
        </w:rPr>
        <w:t>Omräkning i samband med vissa bolagsbeslut</w:t>
      </w:r>
    </w:p>
    <w:p w14:paraId="189F12F5"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16"/>
          <w:u w:val="single"/>
          <w:lang w:val="sv-SE"/>
          <w14:ligatures w14:val="none"/>
        </w:rPr>
      </w:pPr>
    </w:p>
    <w:p w14:paraId="29A70C15"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16"/>
          <w:lang w:val="sv-SE"/>
          <w14:ligatures w14:val="none"/>
        </w:rPr>
      </w:pPr>
      <w:r w:rsidRPr="00A210BA">
        <w:rPr>
          <w:rFonts w:ascii="Arial" w:eastAsia="Gill Sans MT" w:hAnsi="Arial" w:cs="Arial"/>
          <w:kern w:val="0"/>
          <w:sz w:val="20"/>
          <w:szCs w:val="16"/>
          <w:lang w:val="sv-SE"/>
          <w14:ligatures w14:val="none"/>
        </w:rPr>
        <w:t xml:space="preserve">Teckningskursen, Aktiekursmålet och antalet B-aktier som varje teckningsoption ger rätt att teckna ska omräknas i samband med vissa bolagsbeslut, såsom exempelvis i händelse av aktiesplit eller sammanläggning, företrädesemission eller minskning av aktiekapitalet. Principerna för omräkning framgår av de detaljerade villkoren för teckningsoptionerna. </w:t>
      </w:r>
    </w:p>
    <w:p w14:paraId="08875B9F"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16"/>
          <w:lang w:val="sv-SE"/>
          <w14:ligatures w14:val="none"/>
        </w:rPr>
      </w:pPr>
    </w:p>
    <w:p w14:paraId="4BD29C02"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16"/>
          <w:u w:val="single"/>
          <w:lang w:val="sv-SE"/>
          <w14:ligatures w14:val="none"/>
        </w:rPr>
      </w:pPr>
      <w:r w:rsidRPr="00A210BA">
        <w:rPr>
          <w:rFonts w:ascii="Arial" w:eastAsia="Gill Sans MT" w:hAnsi="Arial" w:cs="Arial"/>
          <w:kern w:val="0"/>
          <w:sz w:val="20"/>
          <w:szCs w:val="16"/>
          <w:u w:val="single"/>
          <w:lang w:val="sv-SE"/>
          <w14:ligatures w14:val="none"/>
        </w:rPr>
        <w:t>Bemyndigande</w:t>
      </w:r>
    </w:p>
    <w:p w14:paraId="69B7C9DF"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16"/>
          <w:u w:val="single"/>
          <w:lang w:val="sv-SE"/>
          <w14:ligatures w14:val="none"/>
        </w:rPr>
      </w:pPr>
    </w:p>
    <w:p w14:paraId="4AC86559"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16"/>
          <w:lang w:val="sv-SE"/>
          <w14:ligatures w14:val="none"/>
        </w:rPr>
      </w:pPr>
      <w:r w:rsidRPr="00A210BA">
        <w:rPr>
          <w:rFonts w:ascii="Arial" w:eastAsia="Gill Sans MT" w:hAnsi="Arial" w:cs="Arial"/>
          <w:kern w:val="0"/>
          <w:sz w:val="20"/>
          <w:szCs w:val="16"/>
          <w:lang w:val="sv-SE"/>
          <w14:ligatures w14:val="none"/>
        </w:rPr>
        <w:t xml:space="preserve">Det föreslås att Bolagets verkställande direktör, eller den han anvisar, ska bemyndigas vidta sådana </w:t>
      </w:r>
      <w:r w:rsidRPr="00A210BA">
        <w:rPr>
          <w:rFonts w:ascii="Arial" w:eastAsia="Gill Sans MT" w:hAnsi="Arial" w:cs="Arial"/>
          <w:kern w:val="0"/>
          <w:sz w:val="20"/>
          <w:szCs w:val="16"/>
          <w:lang w:val="sv-SE"/>
          <w14:ligatures w14:val="none"/>
        </w:rPr>
        <w:lastRenderedPageBreak/>
        <w:t xml:space="preserve">smärre justeringar i besluten i punkterna </w:t>
      </w:r>
      <w:r w:rsidRPr="00A210BA">
        <w:rPr>
          <w:rFonts w:ascii="Arial" w:eastAsia="Gill Sans MT" w:hAnsi="Arial" w:cs="Arial"/>
          <w:kern w:val="0"/>
          <w:sz w:val="20"/>
          <w:szCs w:val="16"/>
          <w:lang w:val="sv-SE"/>
          <w14:ligatures w14:val="none"/>
        </w:rPr>
        <w:fldChar w:fldCharType="begin"/>
      </w:r>
      <w:r w:rsidRPr="00A210BA">
        <w:rPr>
          <w:rFonts w:ascii="Arial" w:eastAsia="Gill Sans MT" w:hAnsi="Arial" w:cs="Arial"/>
          <w:kern w:val="0"/>
          <w:sz w:val="20"/>
          <w:szCs w:val="16"/>
          <w:lang w:val="sv-SE"/>
          <w14:ligatures w14:val="none"/>
        </w:rPr>
        <w:instrText xml:space="preserve"> REF _Ref151838711 \r \h </w:instrText>
      </w:r>
      <w:r w:rsidRPr="00A210BA">
        <w:rPr>
          <w:rFonts w:ascii="Arial" w:eastAsia="Gill Sans MT" w:hAnsi="Arial" w:cs="Arial"/>
          <w:kern w:val="0"/>
          <w:sz w:val="20"/>
          <w:szCs w:val="16"/>
          <w:lang w:val="sv-SE"/>
          <w14:ligatures w14:val="none"/>
        </w:rPr>
      </w:r>
      <w:r w:rsidRPr="00A210BA">
        <w:rPr>
          <w:rFonts w:ascii="Arial" w:eastAsia="Gill Sans MT" w:hAnsi="Arial" w:cs="Arial"/>
          <w:kern w:val="0"/>
          <w:sz w:val="20"/>
          <w:szCs w:val="16"/>
          <w:lang w:val="sv-SE"/>
          <w14:ligatures w14:val="none"/>
        </w:rPr>
        <w:fldChar w:fldCharType="separate"/>
      </w:r>
      <w:r w:rsidRPr="00A210BA">
        <w:rPr>
          <w:rFonts w:ascii="Arial" w:eastAsia="Gill Sans MT" w:hAnsi="Arial" w:cs="Arial"/>
          <w:kern w:val="0"/>
          <w:sz w:val="20"/>
          <w:szCs w:val="16"/>
          <w:lang w:val="sv-SE"/>
          <w14:ligatures w14:val="none"/>
        </w:rPr>
        <w:t>A</w:t>
      </w:r>
      <w:r w:rsidRPr="00A210BA">
        <w:rPr>
          <w:rFonts w:ascii="Arial" w:eastAsia="Gill Sans MT" w:hAnsi="Arial" w:cs="Arial"/>
          <w:kern w:val="0"/>
          <w:sz w:val="20"/>
          <w:szCs w:val="16"/>
          <w:lang w:val="sv-SE"/>
          <w14:ligatures w14:val="none"/>
        </w:rPr>
        <w:fldChar w:fldCharType="end"/>
      </w:r>
      <w:r w:rsidRPr="00A210BA">
        <w:rPr>
          <w:rFonts w:ascii="Arial" w:eastAsia="Gill Sans MT" w:hAnsi="Arial" w:cs="Arial"/>
          <w:kern w:val="0"/>
          <w:sz w:val="20"/>
          <w:szCs w:val="16"/>
          <w:lang w:val="sv-SE"/>
          <w14:ligatures w14:val="none"/>
        </w:rPr>
        <w:t xml:space="preserve"> och </w:t>
      </w:r>
      <w:r w:rsidRPr="00A210BA">
        <w:rPr>
          <w:rFonts w:ascii="Arial" w:eastAsia="Gill Sans MT" w:hAnsi="Arial" w:cs="Arial"/>
          <w:kern w:val="0"/>
          <w:sz w:val="20"/>
          <w:szCs w:val="16"/>
          <w:lang w:val="sv-SE"/>
          <w14:ligatures w14:val="none"/>
        </w:rPr>
        <w:fldChar w:fldCharType="begin"/>
      </w:r>
      <w:r w:rsidRPr="00A210BA">
        <w:rPr>
          <w:rFonts w:ascii="Arial" w:eastAsia="Gill Sans MT" w:hAnsi="Arial" w:cs="Arial"/>
          <w:kern w:val="0"/>
          <w:sz w:val="20"/>
          <w:szCs w:val="16"/>
          <w:lang w:val="sv-SE"/>
          <w14:ligatures w14:val="none"/>
        </w:rPr>
        <w:instrText xml:space="preserve"> REF _Ref151839750 \r \h </w:instrText>
      </w:r>
      <w:r w:rsidRPr="00A210BA">
        <w:rPr>
          <w:rFonts w:ascii="Arial" w:eastAsia="Gill Sans MT" w:hAnsi="Arial" w:cs="Arial"/>
          <w:kern w:val="0"/>
          <w:sz w:val="20"/>
          <w:szCs w:val="16"/>
          <w:lang w:val="sv-SE"/>
          <w14:ligatures w14:val="none"/>
        </w:rPr>
      </w:r>
      <w:r w:rsidRPr="00A210BA">
        <w:rPr>
          <w:rFonts w:ascii="Arial" w:eastAsia="Gill Sans MT" w:hAnsi="Arial" w:cs="Arial"/>
          <w:kern w:val="0"/>
          <w:sz w:val="20"/>
          <w:szCs w:val="16"/>
          <w:lang w:val="sv-SE"/>
          <w14:ligatures w14:val="none"/>
        </w:rPr>
        <w:fldChar w:fldCharType="separate"/>
      </w:r>
      <w:r w:rsidRPr="00A210BA">
        <w:rPr>
          <w:rFonts w:ascii="Arial" w:eastAsia="Gill Sans MT" w:hAnsi="Arial" w:cs="Arial"/>
          <w:kern w:val="0"/>
          <w:sz w:val="20"/>
          <w:szCs w:val="16"/>
          <w:lang w:val="sv-SE"/>
          <w14:ligatures w14:val="none"/>
        </w:rPr>
        <w:t>B</w:t>
      </w:r>
      <w:r w:rsidRPr="00A210BA">
        <w:rPr>
          <w:rFonts w:ascii="Arial" w:eastAsia="Gill Sans MT" w:hAnsi="Arial" w:cs="Arial"/>
          <w:kern w:val="0"/>
          <w:sz w:val="20"/>
          <w:szCs w:val="16"/>
          <w:lang w:val="sv-SE"/>
          <w14:ligatures w14:val="none"/>
        </w:rPr>
        <w:fldChar w:fldCharType="end"/>
      </w:r>
      <w:r w:rsidRPr="00A210BA">
        <w:rPr>
          <w:rFonts w:ascii="Arial" w:eastAsia="Gill Sans MT" w:hAnsi="Arial" w:cs="Arial"/>
          <w:kern w:val="0"/>
          <w:sz w:val="20"/>
          <w:szCs w:val="16"/>
          <w:lang w:val="sv-SE"/>
          <w14:ligatures w14:val="none"/>
        </w:rPr>
        <w:t xml:space="preserve"> som kan visas erforderliga i samband med registrering hos Bolagsverket eller Euroclear Sweden AB.</w:t>
      </w:r>
    </w:p>
    <w:p w14:paraId="04E4F269"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16"/>
          <w:lang w:val="sv-SE"/>
          <w14:ligatures w14:val="none"/>
        </w:rPr>
      </w:pPr>
    </w:p>
    <w:p w14:paraId="5E3448E9"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16"/>
          <w:lang w:val="sv-SE"/>
          <w14:ligatures w14:val="none"/>
        </w:rPr>
      </w:pPr>
    </w:p>
    <w:p w14:paraId="16DDF747" w14:textId="77777777" w:rsidR="00A210BA" w:rsidRPr="00A210BA" w:rsidRDefault="00A210BA" w:rsidP="00A210BA">
      <w:pPr>
        <w:widowControl w:val="0"/>
        <w:numPr>
          <w:ilvl w:val="0"/>
          <w:numId w:val="10"/>
        </w:numPr>
        <w:autoSpaceDE w:val="0"/>
        <w:autoSpaceDN w:val="0"/>
        <w:spacing w:before="6" w:after="0" w:line="240" w:lineRule="auto"/>
        <w:ind w:hanging="720"/>
        <w:rPr>
          <w:rFonts w:ascii="Arial" w:eastAsia="Gill Sans MT" w:hAnsi="Arial" w:cs="Arial"/>
          <w:b/>
          <w:bCs/>
          <w:kern w:val="0"/>
          <w:sz w:val="20"/>
          <w:szCs w:val="20"/>
          <w:lang w:val="sv-SE"/>
          <w14:ligatures w14:val="none"/>
        </w:rPr>
      </w:pPr>
      <w:r w:rsidRPr="00A210BA">
        <w:rPr>
          <w:rFonts w:ascii="Arial" w:eastAsia="Gill Sans MT" w:hAnsi="Arial" w:cs="Arial"/>
          <w:b/>
          <w:bCs/>
          <w:kern w:val="0"/>
          <w:sz w:val="20"/>
          <w:szCs w:val="20"/>
          <w:lang w:val="sv-SE"/>
          <w14:ligatures w14:val="none"/>
        </w:rPr>
        <w:t>Förslag till beslut om emission och godkännande av överlåtelse av teckningsoptioner</w:t>
      </w:r>
    </w:p>
    <w:p w14:paraId="5C641018" w14:textId="77777777" w:rsidR="00A210BA" w:rsidRPr="00A210BA" w:rsidRDefault="00A210BA" w:rsidP="00A210BA">
      <w:pPr>
        <w:widowControl w:val="0"/>
        <w:autoSpaceDE w:val="0"/>
        <w:autoSpaceDN w:val="0"/>
        <w:spacing w:before="6" w:after="0" w:line="240" w:lineRule="auto"/>
        <w:rPr>
          <w:rFonts w:ascii="Arial" w:eastAsia="Gill Sans MT" w:hAnsi="Arial" w:cs="Arial"/>
          <w:b/>
          <w:bCs/>
          <w:kern w:val="0"/>
          <w:sz w:val="20"/>
          <w:szCs w:val="20"/>
          <w:lang w:val="sv-SE"/>
          <w14:ligatures w14:val="none"/>
        </w:rPr>
      </w:pPr>
    </w:p>
    <w:p w14:paraId="05CA567E"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r w:rsidRPr="00A210BA">
        <w:rPr>
          <w:rFonts w:ascii="Arial" w:eastAsia="Gill Sans MT" w:hAnsi="Arial" w:cs="Arial"/>
          <w:kern w:val="0"/>
          <w:sz w:val="20"/>
          <w:szCs w:val="20"/>
          <w:lang w:val="sv-SE"/>
          <w14:ligatures w14:val="none"/>
        </w:rPr>
        <w:t>Aktieägarna föreslår att Bolaget ska emittera högst 2 000 000 teckningsoptioner, vilka ger rätt till teckning av en B-aktie per teckningsoption, sammanlagt högst 2 000 000 B-aktier, innebärande en ökning av aktiekapitalet om högst 100 000 kronor.</w:t>
      </w:r>
    </w:p>
    <w:p w14:paraId="3E64D739"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3DA16911"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r w:rsidRPr="00A210BA">
        <w:rPr>
          <w:rFonts w:ascii="Arial" w:eastAsia="Gill Sans MT" w:hAnsi="Arial" w:cs="Arial"/>
          <w:kern w:val="0"/>
          <w:sz w:val="20"/>
          <w:szCs w:val="20"/>
          <w:lang w:val="sv-SE"/>
          <w14:ligatures w14:val="none"/>
        </w:rPr>
        <w:t xml:space="preserve">Rätt att teckna teckningsoptionerna ska, med avvikelse från aktieägarnas företrädesrätt, enbart tillkomma Bolaget, med rätt och skyldighet att förfoga över teckningsoptionerna i enlighet med punkt </w:t>
      </w:r>
      <w:r w:rsidRPr="00A210BA">
        <w:rPr>
          <w:rFonts w:ascii="Arial" w:eastAsia="Gill Sans MT" w:hAnsi="Arial" w:cs="Arial"/>
          <w:kern w:val="0"/>
          <w:sz w:val="20"/>
          <w:szCs w:val="20"/>
          <w:lang w:val="sv-SE"/>
          <w14:ligatures w14:val="none"/>
        </w:rPr>
        <w:fldChar w:fldCharType="begin"/>
      </w:r>
      <w:r w:rsidRPr="00A210BA">
        <w:rPr>
          <w:rFonts w:ascii="Arial" w:eastAsia="Gill Sans MT" w:hAnsi="Arial" w:cs="Arial"/>
          <w:kern w:val="0"/>
          <w:sz w:val="20"/>
          <w:szCs w:val="20"/>
          <w:lang w:val="sv-SE"/>
          <w14:ligatures w14:val="none"/>
        </w:rPr>
        <w:instrText xml:space="preserve"> REF _Ref151838711 \r \h  \* MERGEFORMAT </w:instrText>
      </w:r>
      <w:r w:rsidRPr="00A210BA">
        <w:rPr>
          <w:rFonts w:ascii="Arial" w:eastAsia="Gill Sans MT" w:hAnsi="Arial" w:cs="Arial"/>
          <w:kern w:val="0"/>
          <w:sz w:val="20"/>
          <w:szCs w:val="20"/>
          <w:lang w:val="sv-SE"/>
          <w14:ligatures w14:val="none"/>
        </w:rPr>
      </w:r>
      <w:r w:rsidRPr="00A210BA">
        <w:rPr>
          <w:rFonts w:ascii="Arial" w:eastAsia="Gill Sans MT" w:hAnsi="Arial" w:cs="Arial"/>
          <w:kern w:val="0"/>
          <w:sz w:val="20"/>
          <w:szCs w:val="20"/>
          <w:lang w:val="sv-SE"/>
          <w14:ligatures w14:val="none"/>
        </w:rPr>
        <w:fldChar w:fldCharType="separate"/>
      </w:r>
      <w:r w:rsidRPr="00A210BA">
        <w:rPr>
          <w:rFonts w:ascii="Arial" w:eastAsia="Gill Sans MT" w:hAnsi="Arial" w:cs="Arial"/>
          <w:kern w:val="0"/>
          <w:sz w:val="20"/>
          <w:szCs w:val="20"/>
          <w:lang w:val="sv-SE"/>
          <w14:ligatures w14:val="none"/>
        </w:rPr>
        <w:t>A</w:t>
      </w:r>
      <w:r w:rsidRPr="00A210BA">
        <w:rPr>
          <w:rFonts w:ascii="Arial" w:eastAsia="Gill Sans MT" w:hAnsi="Arial" w:cs="Arial"/>
          <w:kern w:val="0"/>
          <w:sz w:val="20"/>
          <w:szCs w:val="20"/>
          <w:lang w:val="sv-SE"/>
          <w14:ligatures w14:val="none"/>
        </w:rPr>
        <w:fldChar w:fldCharType="end"/>
      </w:r>
      <w:r w:rsidRPr="00A210BA">
        <w:rPr>
          <w:rFonts w:ascii="Arial" w:eastAsia="Gill Sans MT" w:hAnsi="Arial" w:cs="Arial"/>
          <w:kern w:val="0"/>
          <w:sz w:val="20"/>
          <w:szCs w:val="20"/>
          <w:lang w:val="sv-SE"/>
          <w14:ligatures w14:val="none"/>
        </w:rPr>
        <w:t xml:space="preserve"> ovan. Skälet till avvikelse från aktieägarnas företrädesrätt är att möjliggöra implementeringen av LTIP 2026:II.</w:t>
      </w:r>
    </w:p>
    <w:p w14:paraId="74489653"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1FBBF699"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r w:rsidRPr="00A210BA">
        <w:rPr>
          <w:rFonts w:ascii="Arial" w:eastAsia="Gill Sans MT" w:hAnsi="Arial" w:cs="Arial"/>
          <w:kern w:val="0"/>
          <w:sz w:val="20"/>
          <w:szCs w:val="20"/>
          <w:lang w:val="sv-SE"/>
          <w14:ligatures w14:val="none"/>
        </w:rPr>
        <w:t>Teckningsoptionerna ska emitteras vederlagsfritt till Bolaget.</w:t>
      </w:r>
    </w:p>
    <w:p w14:paraId="08F01C95"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7E85412A"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r w:rsidRPr="00A210BA">
        <w:rPr>
          <w:rFonts w:ascii="Arial" w:eastAsia="Gill Sans MT" w:hAnsi="Arial" w:cs="Arial"/>
          <w:kern w:val="0"/>
          <w:sz w:val="20"/>
          <w:szCs w:val="20"/>
          <w:lang w:val="sv-SE"/>
          <w14:ligatures w14:val="none"/>
        </w:rPr>
        <w:t>Teckningsoptionerna ska kunna utnyttjas för teckning av B-aktier under perioden från och med den 1 juni 2028 till och med den 30 juni 2028.</w:t>
      </w:r>
    </w:p>
    <w:p w14:paraId="5921DB92"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02F15EDD"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r w:rsidRPr="00A210BA">
        <w:rPr>
          <w:rFonts w:ascii="Arial" w:eastAsia="Gill Sans MT" w:hAnsi="Arial" w:cs="Arial"/>
          <w:kern w:val="0"/>
          <w:sz w:val="20"/>
          <w:szCs w:val="20"/>
          <w:lang w:val="sv-SE"/>
          <w14:ligatures w14:val="none"/>
        </w:rPr>
        <w:t xml:space="preserve">För att kunna fullgöra förpliktelser under LTIP 2026:II föreslår Aktieägarna att bolagsstämman godkänner att Bolaget får överlåta teckningsoptionerna till deltagare i programmet, överföra teckningsoptioner till tredje part, eller annars förfoga över teckningsoptionerna i enlighet med punkt </w:t>
      </w:r>
      <w:r w:rsidRPr="00A210BA">
        <w:rPr>
          <w:rFonts w:ascii="Arial" w:eastAsia="Gill Sans MT" w:hAnsi="Arial" w:cs="Arial"/>
          <w:kern w:val="0"/>
          <w:sz w:val="20"/>
          <w:szCs w:val="20"/>
          <w:lang w:val="sv-SE"/>
          <w14:ligatures w14:val="none"/>
        </w:rPr>
        <w:fldChar w:fldCharType="begin"/>
      </w:r>
      <w:r w:rsidRPr="00A210BA">
        <w:rPr>
          <w:rFonts w:ascii="Arial" w:eastAsia="Gill Sans MT" w:hAnsi="Arial" w:cs="Arial"/>
          <w:kern w:val="0"/>
          <w:sz w:val="20"/>
          <w:szCs w:val="20"/>
          <w:lang w:val="sv-SE"/>
          <w14:ligatures w14:val="none"/>
        </w:rPr>
        <w:instrText xml:space="preserve"> REF _Ref151838711 \r \h </w:instrText>
      </w:r>
      <w:r w:rsidRPr="00A210BA">
        <w:rPr>
          <w:rFonts w:ascii="Arial" w:eastAsia="Gill Sans MT" w:hAnsi="Arial" w:cs="Arial"/>
          <w:kern w:val="0"/>
          <w:sz w:val="20"/>
          <w:szCs w:val="20"/>
          <w:lang w:val="sv-SE"/>
          <w14:ligatures w14:val="none"/>
        </w:rPr>
      </w:r>
      <w:r w:rsidRPr="00A210BA">
        <w:rPr>
          <w:rFonts w:ascii="Arial" w:eastAsia="Gill Sans MT" w:hAnsi="Arial" w:cs="Arial"/>
          <w:kern w:val="0"/>
          <w:sz w:val="20"/>
          <w:szCs w:val="20"/>
          <w:lang w:val="sv-SE"/>
          <w14:ligatures w14:val="none"/>
        </w:rPr>
        <w:fldChar w:fldCharType="separate"/>
      </w:r>
      <w:r w:rsidRPr="00A210BA">
        <w:rPr>
          <w:rFonts w:ascii="Arial" w:eastAsia="Gill Sans MT" w:hAnsi="Arial" w:cs="Arial"/>
          <w:kern w:val="0"/>
          <w:sz w:val="20"/>
          <w:szCs w:val="20"/>
          <w:lang w:val="sv-SE"/>
          <w14:ligatures w14:val="none"/>
        </w:rPr>
        <w:t>A</w:t>
      </w:r>
      <w:r w:rsidRPr="00A210BA">
        <w:rPr>
          <w:rFonts w:ascii="Arial" w:eastAsia="Gill Sans MT" w:hAnsi="Arial" w:cs="Arial"/>
          <w:kern w:val="0"/>
          <w:sz w:val="20"/>
          <w:szCs w:val="20"/>
          <w:lang w:val="sv-SE"/>
          <w14:ligatures w14:val="none"/>
        </w:rPr>
        <w:fldChar w:fldCharType="end"/>
      </w:r>
      <w:r w:rsidRPr="00A210BA">
        <w:rPr>
          <w:rFonts w:ascii="Arial" w:eastAsia="Gill Sans MT" w:hAnsi="Arial" w:cs="Arial"/>
          <w:kern w:val="0"/>
          <w:sz w:val="20"/>
          <w:szCs w:val="20"/>
          <w:lang w:val="sv-SE"/>
          <w14:ligatures w14:val="none"/>
        </w:rPr>
        <w:t>.</w:t>
      </w:r>
    </w:p>
    <w:p w14:paraId="00D0EA34"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69B57CEB" w14:textId="5381F56C"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r w:rsidRPr="00A210BA">
        <w:rPr>
          <w:rFonts w:ascii="Arial" w:eastAsia="Gill Sans MT" w:hAnsi="Arial" w:cs="Arial"/>
          <w:kern w:val="0"/>
          <w:sz w:val="20"/>
          <w:szCs w:val="20"/>
          <w:lang w:val="sv-SE"/>
          <w14:ligatures w14:val="none"/>
        </w:rPr>
        <w:t xml:space="preserve">Detaljerade beslutsförslag avseende emission av teckningsoptioner redogörs för i </w:t>
      </w:r>
      <w:r w:rsidR="00BA696A">
        <w:rPr>
          <w:rFonts w:ascii="Arial" w:eastAsia="Gill Sans MT" w:hAnsi="Arial" w:cs="Arial"/>
          <w:kern w:val="0"/>
          <w:sz w:val="20"/>
          <w:szCs w:val="20"/>
          <w:u w:val="single"/>
          <w:lang w:val="sv-SE"/>
          <w14:ligatures w14:val="none"/>
        </w:rPr>
        <w:t xml:space="preserve">Bilaga </w:t>
      </w:r>
      <w:r w:rsidR="00BA696A" w:rsidRPr="00BA696A">
        <w:rPr>
          <w:rFonts w:ascii="Arial" w:eastAsia="Gill Sans MT" w:hAnsi="Arial" w:cs="Arial"/>
          <w:kern w:val="0"/>
          <w:sz w:val="20"/>
          <w:szCs w:val="20"/>
          <w:u w:val="single"/>
          <w:lang w:val="sv-SE"/>
          <w14:ligatures w14:val="none"/>
        </w:rPr>
        <w:t>B</w:t>
      </w:r>
      <w:r w:rsidR="00BA696A">
        <w:rPr>
          <w:rFonts w:ascii="Arial" w:eastAsia="Gill Sans MT" w:hAnsi="Arial" w:cs="Arial"/>
          <w:kern w:val="0"/>
          <w:sz w:val="20"/>
          <w:szCs w:val="20"/>
          <w:lang w:val="sv-SE"/>
          <w14:ligatures w14:val="none"/>
        </w:rPr>
        <w:t xml:space="preserve"> </w:t>
      </w:r>
      <w:r w:rsidRPr="00A210BA">
        <w:rPr>
          <w:rFonts w:ascii="Arial" w:eastAsia="Gill Sans MT" w:hAnsi="Arial" w:cs="Arial"/>
          <w:kern w:val="0"/>
          <w:sz w:val="20"/>
          <w:szCs w:val="20"/>
          <w:lang w:val="sv-SE"/>
          <w14:ligatures w14:val="none"/>
        </w:rPr>
        <w:t>(med underbilag</w:t>
      </w:r>
      <w:r w:rsidR="00284D7D">
        <w:rPr>
          <w:rFonts w:ascii="Arial" w:eastAsia="Gill Sans MT" w:hAnsi="Arial" w:cs="Arial"/>
          <w:kern w:val="0"/>
          <w:sz w:val="20"/>
          <w:szCs w:val="20"/>
          <w:lang w:val="sv-SE"/>
          <w14:ligatures w14:val="none"/>
        </w:rPr>
        <w:t>a</w:t>
      </w:r>
      <w:r w:rsidRPr="00A210BA">
        <w:rPr>
          <w:rFonts w:ascii="Arial" w:eastAsia="Gill Sans MT" w:hAnsi="Arial" w:cs="Arial"/>
          <w:kern w:val="0"/>
          <w:sz w:val="20"/>
          <w:szCs w:val="20"/>
          <w:lang w:val="sv-SE"/>
          <w14:ligatures w14:val="none"/>
        </w:rPr>
        <w:t xml:space="preserve">). </w:t>
      </w:r>
    </w:p>
    <w:p w14:paraId="728644C3"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2408F489"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069A03D0" w14:textId="77777777" w:rsidR="00A210BA" w:rsidRPr="00A210BA" w:rsidRDefault="00A210BA" w:rsidP="00A210BA">
      <w:pPr>
        <w:widowControl w:val="0"/>
        <w:numPr>
          <w:ilvl w:val="0"/>
          <w:numId w:val="10"/>
        </w:numPr>
        <w:autoSpaceDE w:val="0"/>
        <w:autoSpaceDN w:val="0"/>
        <w:spacing w:before="6" w:after="0" w:line="240" w:lineRule="auto"/>
        <w:ind w:hanging="720"/>
        <w:rPr>
          <w:rFonts w:ascii="Arial" w:eastAsia="Gill Sans MT" w:hAnsi="Arial" w:cs="Arial"/>
          <w:b/>
          <w:bCs/>
          <w:kern w:val="0"/>
          <w:sz w:val="20"/>
          <w:szCs w:val="20"/>
          <w:lang w:val="sv-SE"/>
          <w14:ligatures w14:val="none"/>
        </w:rPr>
      </w:pPr>
      <w:r w:rsidRPr="00A210BA">
        <w:rPr>
          <w:rFonts w:ascii="Arial" w:eastAsia="Gill Sans MT" w:hAnsi="Arial" w:cs="Arial"/>
          <w:b/>
          <w:bCs/>
          <w:kern w:val="0"/>
          <w:sz w:val="20"/>
          <w:szCs w:val="20"/>
          <w:lang w:val="sv-SE"/>
          <w14:ligatures w14:val="none"/>
        </w:rPr>
        <w:t>ÖVRIG INFORMATION ANGÅENDE LTIP 2026:II</w:t>
      </w:r>
    </w:p>
    <w:p w14:paraId="5D910672" w14:textId="77777777" w:rsidR="00A210BA" w:rsidRPr="00A210BA" w:rsidRDefault="00A210BA" w:rsidP="00A210BA">
      <w:pPr>
        <w:widowControl w:val="0"/>
        <w:autoSpaceDE w:val="0"/>
        <w:autoSpaceDN w:val="0"/>
        <w:spacing w:before="6" w:after="0" w:line="240" w:lineRule="auto"/>
        <w:rPr>
          <w:rFonts w:ascii="Arial" w:eastAsia="Gill Sans MT" w:hAnsi="Arial" w:cs="Arial"/>
          <w:b/>
          <w:bCs/>
          <w:kern w:val="0"/>
          <w:sz w:val="20"/>
          <w:szCs w:val="20"/>
          <w:lang w:val="sv-SE"/>
          <w14:ligatures w14:val="none"/>
        </w:rPr>
      </w:pPr>
    </w:p>
    <w:p w14:paraId="1FB132FC"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u w:val="single"/>
          <w:lang w:val="sv-SE"/>
          <w14:ligatures w14:val="none"/>
        </w:rPr>
      </w:pPr>
      <w:r w:rsidRPr="00A210BA">
        <w:rPr>
          <w:rFonts w:ascii="Arial" w:eastAsia="Gill Sans MT" w:hAnsi="Arial" w:cs="Arial"/>
          <w:kern w:val="0"/>
          <w:sz w:val="20"/>
          <w:szCs w:val="20"/>
          <w:u w:val="single"/>
          <w:lang w:val="sv-SE"/>
          <w14:ligatures w14:val="none"/>
        </w:rPr>
        <w:t>Utspädning</w:t>
      </w:r>
    </w:p>
    <w:p w14:paraId="6BFDB2C7"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7EC07633" w14:textId="0473FB5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r w:rsidRPr="00A210BA">
        <w:rPr>
          <w:rFonts w:ascii="Arial" w:eastAsia="Gill Sans MT" w:hAnsi="Arial" w:cs="Arial"/>
          <w:kern w:val="0"/>
          <w:sz w:val="20"/>
          <w:szCs w:val="20"/>
          <w:lang w:val="sv-SE"/>
          <w14:ligatures w14:val="none"/>
        </w:rPr>
        <w:t xml:space="preserve">Vid fullt utnyttjande av teckningsoptionerna i LTIP 2026:II ökar antalet B-aktier i Bolaget med 2 000 000 B-aktier, vilket motsvarar en utspädningseffekt om cirka 0,49 procent av antalet aktier och </w:t>
      </w:r>
      <w:r w:rsidR="006F43BD">
        <w:rPr>
          <w:rFonts w:ascii="Arial" w:eastAsia="Gill Sans MT" w:hAnsi="Arial" w:cs="Arial"/>
          <w:kern w:val="0"/>
          <w:sz w:val="20"/>
          <w:szCs w:val="20"/>
          <w:lang w:val="sv-SE"/>
          <w14:ligatures w14:val="none"/>
        </w:rPr>
        <w:t xml:space="preserve">0,48 procent av antalet </w:t>
      </w:r>
      <w:r w:rsidRPr="00A210BA">
        <w:rPr>
          <w:rFonts w:ascii="Arial" w:eastAsia="Gill Sans MT" w:hAnsi="Arial" w:cs="Arial"/>
          <w:kern w:val="0"/>
          <w:sz w:val="20"/>
          <w:szCs w:val="20"/>
          <w:lang w:val="sv-SE"/>
          <w14:ligatures w14:val="none"/>
        </w:rPr>
        <w:t xml:space="preserve">röster i Bolaget. </w:t>
      </w:r>
    </w:p>
    <w:p w14:paraId="388370BF"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258930B8"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r w:rsidRPr="00A210BA">
        <w:rPr>
          <w:rFonts w:ascii="Arial" w:eastAsia="Gill Sans MT" w:hAnsi="Arial" w:cs="Arial"/>
          <w:kern w:val="0"/>
          <w:sz w:val="20"/>
          <w:szCs w:val="20"/>
          <w:lang w:val="sv-SE"/>
          <w14:ligatures w14:val="none"/>
        </w:rPr>
        <w:t xml:space="preserve">För det fall att bolagsstämman beslutar i enlighet med Aktieägarnas förslag till LTIP 2026:I ökar antalet B-aktier i Bolaget med ytterligare 23 952 638 B-aktier, vilket motsvarar en utspädningseffekt om cirka 5,56 procent av antalet aktier i Bolaget och cirka 5,49 procent av antalet röster i Bolaget. </w:t>
      </w:r>
    </w:p>
    <w:p w14:paraId="1B1EDAD0"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09BD1A7C"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r w:rsidRPr="00A210BA">
        <w:rPr>
          <w:rFonts w:ascii="Arial" w:eastAsia="Gill Sans MT" w:hAnsi="Arial" w:cs="Arial"/>
          <w:kern w:val="0"/>
          <w:sz w:val="20"/>
          <w:szCs w:val="20"/>
          <w:lang w:val="sv-SE"/>
          <w14:ligatures w14:val="none"/>
        </w:rPr>
        <w:t xml:space="preserve">Tillsammans kommer teckningsoptionerna i LTIP 2026:I och LTIP 2026:II, vid fullt utnyttjande, medföra att antalet B-aktier i Bolaget ökar med 25 952 638 B-aktier, vilket motsvarar en utspädningseffekt om cirka 6 procent av antalet aktier i Bolaget och cirka 5,93 procent av antalet röster i Bolaget. </w:t>
      </w:r>
    </w:p>
    <w:p w14:paraId="36ADAE03"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3FF96DF3" w14:textId="77777777" w:rsidR="00A210BA" w:rsidRPr="00A210BA" w:rsidRDefault="00A210BA" w:rsidP="00A210BA">
      <w:pPr>
        <w:widowControl w:val="0"/>
        <w:autoSpaceDE w:val="0"/>
        <w:autoSpaceDN w:val="0"/>
        <w:spacing w:before="6" w:after="0" w:line="240" w:lineRule="auto"/>
        <w:rPr>
          <w:rFonts w:ascii="Arial" w:eastAsia="Gill Sans MT" w:hAnsi="Arial" w:cs="Arial"/>
          <w:b/>
          <w:bCs/>
          <w:kern w:val="0"/>
          <w:sz w:val="20"/>
          <w:szCs w:val="20"/>
          <w:lang w:val="sv-SE"/>
          <w14:ligatures w14:val="none"/>
        </w:rPr>
      </w:pPr>
      <w:r w:rsidRPr="00A210BA">
        <w:rPr>
          <w:rFonts w:ascii="Arial" w:eastAsia="Gill Sans MT" w:hAnsi="Arial" w:cs="Arial"/>
          <w:kern w:val="0"/>
          <w:sz w:val="20"/>
          <w:szCs w:val="20"/>
          <w:lang w:val="sv-SE"/>
          <w14:ligatures w14:val="none"/>
        </w:rPr>
        <w:t>Utspädningseffekten ovan har beräknats som antalet B-aktier respektive röster som högst kan komma att ges ut genom utnyttjande av teckningsoptioner (med förbehåll för eventuell omräkning), dividerat med antalet aktier respektive röster efter sådant utnyttjande.</w:t>
      </w:r>
    </w:p>
    <w:p w14:paraId="5EFBDA58" w14:textId="77777777" w:rsidR="00A210BA" w:rsidRPr="00A210BA" w:rsidRDefault="00A210BA" w:rsidP="00A210BA">
      <w:pPr>
        <w:widowControl w:val="0"/>
        <w:autoSpaceDE w:val="0"/>
        <w:autoSpaceDN w:val="0"/>
        <w:spacing w:before="6" w:after="0" w:line="240" w:lineRule="auto"/>
        <w:rPr>
          <w:rFonts w:ascii="Arial" w:eastAsia="Gill Sans MT" w:hAnsi="Arial" w:cs="Arial"/>
          <w:b/>
          <w:bCs/>
          <w:kern w:val="0"/>
          <w:sz w:val="20"/>
          <w:szCs w:val="20"/>
          <w:lang w:val="sv-SE"/>
          <w14:ligatures w14:val="none"/>
        </w:rPr>
      </w:pPr>
    </w:p>
    <w:p w14:paraId="7EF43E5A"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u w:val="single"/>
          <w:lang w:val="sv-SE"/>
          <w14:ligatures w14:val="none"/>
        </w:rPr>
      </w:pPr>
      <w:r w:rsidRPr="00A210BA">
        <w:rPr>
          <w:rFonts w:ascii="Arial" w:eastAsia="Gill Sans MT" w:hAnsi="Arial" w:cs="Arial"/>
          <w:kern w:val="0"/>
          <w:sz w:val="20"/>
          <w:szCs w:val="20"/>
          <w:u w:val="single"/>
          <w:lang w:val="sv-SE"/>
          <w14:ligatures w14:val="none"/>
        </w:rPr>
        <w:t>Övriga utestående aktierelaterade incitamentsprogram i Bolaget</w:t>
      </w:r>
    </w:p>
    <w:p w14:paraId="7B090178"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u w:val="single"/>
          <w:lang w:val="sv-SE"/>
          <w14:ligatures w14:val="none"/>
        </w:rPr>
      </w:pPr>
    </w:p>
    <w:p w14:paraId="238A65B0" w14:textId="77777777" w:rsidR="00A210BA" w:rsidRPr="00A210BA" w:rsidRDefault="00A210BA" w:rsidP="00A210BA">
      <w:pPr>
        <w:widowControl w:val="0"/>
        <w:autoSpaceDE w:val="0"/>
        <w:autoSpaceDN w:val="0"/>
        <w:spacing w:before="6" w:after="0" w:line="240" w:lineRule="auto"/>
        <w:rPr>
          <w:rFonts w:ascii="Arial" w:eastAsia="Gill Sans MT" w:hAnsi="Arial" w:cs="Arial"/>
          <w:i/>
          <w:iCs/>
          <w:kern w:val="0"/>
          <w:sz w:val="20"/>
          <w:szCs w:val="20"/>
          <w:lang w:val="sv-SE"/>
          <w14:ligatures w14:val="none"/>
        </w:rPr>
      </w:pPr>
      <w:r w:rsidRPr="00A210BA">
        <w:rPr>
          <w:rFonts w:ascii="Arial" w:eastAsia="Gill Sans MT" w:hAnsi="Arial" w:cs="Arial"/>
          <w:kern w:val="0"/>
          <w:sz w:val="20"/>
          <w:szCs w:val="20"/>
          <w:lang w:val="sv-SE"/>
          <w14:ligatures w14:val="none"/>
        </w:rPr>
        <w:t xml:space="preserve">Bolaget har för närvarande inga utestående aktierelaterade incitamentsprogram. </w:t>
      </w:r>
    </w:p>
    <w:p w14:paraId="0F6BC59E"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02F0A45B"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u w:val="single"/>
          <w:lang w:val="sv-SE"/>
          <w14:ligatures w14:val="none"/>
        </w:rPr>
      </w:pPr>
      <w:r w:rsidRPr="00A210BA">
        <w:rPr>
          <w:rFonts w:ascii="Arial" w:eastAsia="Gill Sans MT" w:hAnsi="Arial" w:cs="Arial"/>
          <w:kern w:val="0"/>
          <w:sz w:val="20"/>
          <w:szCs w:val="20"/>
          <w:u w:val="single"/>
          <w:lang w:val="sv-SE"/>
          <w14:ligatures w14:val="none"/>
        </w:rPr>
        <w:t>Kostnader och påverkan på väsentliga nyckeltal</w:t>
      </w:r>
    </w:p>
    <w:p w14:paraId="64DDE4EA"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2FA3C525"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r w:rsidRPr="00A210BA">
        <w:rPr>
          <w:rFonts w:ascii="Arial" w:eastAsia="Gill Sans MT" w:hAnsi="Arial" w:cs="Arial"/>
          <w:kern w:val="0"/>
          <w:sz w:val="20"/>
          <w:szCs w:val="20"/>
          <w:lang w:val="sv-SE"/>
          <w14:ligatures w14:val="none"/>
        </w:rPr>
        <w:t>Teckningsoptioner inom LTIP 2026:II kommer att överlåtas till marknadsvärdet. Aktieägarna uppskattar därför att inga kostnader för sociala avgifter kommer att uppkomma för Bolaget med anledning av överlåtelsen av teckningsoptionerna som sådan. Sociala avgifter bör inte heller uppkomma vid utnyttjande av teckningsoptioner.</w:t>
      </w:r>
    </w:p>
    <w:p w14:paraId="38CEE8A5"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74BFD15D" w14:textId="23F5A112"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r w:rsidRPr="00A210BA">
        <w:rPr>
          <w:rFonts w:ascii="Arial" w:eastAsia="Gill Sans MT" w:hAnsi="Arial" w:cs="Arial"/>
          <w:kern w:val="0"/>
          <w:sz w:val="20"/>
          <w:szCs w:val="20"/>
          <w:lang w:val="sv-SE"/>
          <w14:ligatures w14:val="none"/>
        </w:rPr>
        <w:t xml:space="preserve">Styrelseledamöter som önskar delta i LTIP 2026:II </w:t>
      </w:r>
      <w:r w:rsidR="00295FB7">
        <w:rPr>
          <w:rFonts w:ascii="Arial" w:eastAsia="Gill Sans MT" w:hAnsi="Arial" w:cs="Arial"/>
          <w:kern w:val="0"/>
          <w:sz w:val="20"/>
          <w:szCs w:val="20"/>
          <w:lang w:val="sv-SE"/>
          <w14:ligatures w14:val="none"/>
        </w:rPr>
        <w:t>ska</w:t>
      </w:r>
      <w:r w:rsidRPr="00A210BA">
        <w:rPr>
          <w:rFonts w:ascii="Arial" w:eastAsia="Gill Sans MT" w:hAnsi="Arial" w:cs="Arial"/>
          <w:kern w:val="0"/>
          <w:sz w:val="20"/>
          <w:szCs w:val="20"/>
          <w:lang w:val="sv-SE"/>
          <w14:ligatures w14:val="none"/>
        </w:rPr>
        <w:t xml:space="preserve"> </w:t>
      </w:r>
      <w:r w:rsidR="009924FB">
        <w:rPr>
          <w:rFonts w:ascii="Arial" w:eastAsia="Gill Sans MT" w:hAnsi="Arial" w:cs="Arial"/>
          <w:kern w:val="0"/>
          <w:sz w:val="20"/>
          <w:szCs w:val="20"/>
          <w:lang w:val="sv-SE"/>
          <w14:ligatures w14:val="none"/>
        </w:rPr>
        <w:t xml:space="preserve">använda </w:t>
      </w:r>
      <w:r w:rsidR="00295FB7">
        <w:rPr>
          <w:rFonts w:ascii="Arial" w:eastAsia="Gill Sans MT" w:hAnsi="Arial" w:cs="Arial"/>
          <w:kern w:val="0"/>
          <w:sz w:val="20"/>
          <w:szCs w:val="20"/>
          <w:lang w:val="sv-SE"/>
          <w14:ligatures w14:val="none"/>
        </w:rPr>
        <w:t xml:space="preserve">del av </w:t>
      </w:r>
      <w:r w:rsidR="00EF76AB">
        <w:rPr>
          <w:rFonts w:ascii="Arial" w:eastAsia="Gill Sans MT" w:hAnsi="Arial" w:cs="Arial"/>
          <w:kern w:val="0"/>
          <w:sz w:val="20"/>
          <w:szCs w:val="20"/>
          <w:lang w:val="sv-SE"/>
          <w14:ligatures w14:val="none"/>
        </w:rPr>
        <w:t xml:space="preserve">styrelsearvodet för betalning av teckningsoptioner och </w:t>
      </w:r>
      <w:r w:rsidR="00302620">
        <w:rPr>
          <w:rFonts w:ascii="Arial" w:eastAsia="Gill Sans MT" w:hAnsi="Arial" w:cs="Arial"/>
          <w:kern w:val="0"/>
          <w:sz w:val="20"/>
          <w:szCs w:val="20"/>
          <w:lang w:val="sv-SE"/>
          <w14:ligatures w14:val="none"/>
        </w:rPr>
        <w:t xml:space="preserve">avstå från </w:t>
      </w:r>
      <w:r w:rsidR="00EE0A1B">
        <w:rPr>
          <w:rFonts w:ascii="Arial" w:eastAsia="Gill Sans MT" w:hAnsi="Arial" w:cs="Arial"/>
          <w:kern w:val="0"/>
          <w:sz w:val="20"/>
          <w:szCs w:val="20"/>
          <w:lang w:val="sv-SE"/>
          <w14:ligatures w14:val="none"/>
        </w:rPr>
        <w:t xml:space="preserve">resterande del </w:t>
      </w:r>
      <w:r w:rsidR="00EF76AB">
        <w:rPr>
          <w:rFonts w:ascii="Arial" w:eastAsia="Gill Sans MT" w:hAnsi="Arial" w:cs="Arial"/>
          <w:kern w:val="0"/>
          <w:sz w:val="20"/>
          <w:szCs w:val="20"/>
          <w:lang w:val="sv-SE"/>
          <w14:ligatures w14:val="none"/>
        </w:rPr>
        <w:t xml:space="preserve">av styrelsearvodet. </w:t>
      </w:r>
      <w:r w:rsidRPr="00A210BA">
        <w:rPr>
          <w:rFonts w:ascii="Arial" w:eastAsia="Gill Sans MT" w:hAnsi="Arial" w:cs="Arial"/>
          <w:kern w:val="0"/>
          <w:sz w:val="20"/>
          <w:szCs w:val="20"/>
          <w:lang w:val="sv-SE"/>
          <w14:ligatures w14:val="none"/>
        </w:rPr>
        <w:t xml:space="preserve">LTIP 2026:II kommer därmed inte medföra kostnader eller sociala avgifter utöver sådana som är hänförliga till </w:t>
      </w:r>
      <w:r w:rsidR="002418B8">
        <w:rPr>
          <w:rFonts w:ascii="Arial" w:eastAsia="Gill Sans MT" w:hAnsi="Arial" w:cs="Arial"/>
          <w:kern w:val="0"/>
          <w:sz w:val="20"/>
          <w:szCs w:val="20"/>
          <w:lang w:val="sv-SE"/>
          <w14:ligatures w14:val="none"/>
        </w:rPr>
        <w:t xml:space="preserve">den del av </w:t>
      </w:r>
      <w:r w:rsidRPr="00A210BA">
        <w:rPr>
          <w:rFonts w:ascii="Arial" w:eastAsia="Gill Sans MT" w:hAnsi="Arial" w:cs="Arial"/>
          <w:kern w:val="0"/>
          <w:sz w:val="20"/>
          <w:szCs w:val="20"/>
          <w:lang w:val="sv-SE"/>
          <w14:ligatures w14:val="none"/>
        </w:rPr>
        <w:t>styrelsearvodet</w:t>
      </w:r>
      <w:r w:rsidR="002418B8">
        <w:rPr>
          <w:rFonts w:ascii="Arial" w:eastAsia="Gill Sans MT" w:hAnsi="Arial" w:cs="Arial"/>
          <w:kern w:val="0"/>
          <w:sz w:val="20"/>
          <w:szCs w:val="20"/>
          <w:lang w:val="sv-SE"/>
          <w14:ligatures w14:val="none"/>
        </w:rPr>
        <w:t xml:space="preserve"> som</w:t>
      </w:r>
      <w:r w:rsidR="008728AF">
        <w:rPr>
          <w:rFonts w:ascii="Arial" w:eastAsia="Gill Sans MT" w:hAnsi="Arial" w:cs="Arial"/>
          <w:kern w:val="0"/>
          <w:sz w:val="20"/>
          <w:szCs w:val="20"/>
          <w:lang w:val="sv-SE"/>
          <w14:ligatures w14:val="none"/>
        </w:rPr>
        <w:t>, netto efter skatt,</w:t>
      </w:r>
      <w:r w:rsidR="002418B8">
        <w:rPr>
          <w:rFonts w:ascii="Arial" w:eastAsia="Gill Sans MT" w:hAnsi="Arial" w:cs="Arial"/>
          <w:kern w:val="0"/>
          <w:sz w:val="20"/>
          <w:szCs w:val="20"/>
          <w:lang w:val="sv-SE"/>
          <w14:ligatures w14:val="none"/>
        </w:rPr>
        <w:t xml:space="preserve"> </w:t>
      </w:r>
      <w:r w:rsidR="008728AF">
        <w:rPr>
          <w:rFonts w:ascii="Arial" w:eastAsia="Gill Sans MT" w:hAnsi="Arial" w:cs="Arial"/>
          <w:kern w:val="0"/>
          <w:sz w:val="20"/>
          <w:szCs w:val="20"/>
          <w:lang w:val="sv-SE"/>
          <w14:ligatures w14:val="none"/>
        </w:rPr>
        <w:t xml:space="preserve">används för förvärv av teckningsoptioner. </w:t>
      </w:r>
      <w:r w:rsidR="00EF76AB">
        <w:rPr>
          <w:rFonts w:ascii="Arial" w:eastAsia="Gill Sans MT" w:hAnsi="Arial" w:cs="Arial"/>
          <w:kern w:val="0"/>
          <w:sz w:val="20"/>
          <w:szCs w:val="20"/>
          <w:lang w:val="sv-SE"/>
          <w14:ligatures w14:val="none"/>
        </w:rPr>
        <w:t xml:space="preserve">Eftersom deltagande styrelseledamöter ska avstå från resterande del av styrelsearvodet förväntas </w:t>
      </w:r>
      <w:r w:rsidR="00EC60E6">
        <w:rPr>
          <w:rFonts w:ascii="Arial" w:eastAsia="Gill Sans MT" w:hAnsi="Arial" w:cs="Arial"/>
          <w:kern w:val="0"/>
          <w:sz w:val="20"/>
          <w:szCs w:val="20"/>
          <w:lang w:val="sv-SE"/>
          <w14:ligatures w14:val="none"/>
        </w:rPr>
        <w:t>LTIP 2026:II medföra en marginell positiv effekt på</w:t>
      </w:r>
      <w:r w:rsidR="00B604F1">
        <w:rPr>
          <w:rFonts w:ascii="Arial" w:eastAsia="Gill Sans MT" w:hAnsi="Arial" w:cs="Arial"/>
          <w:kern w:val="0"/>
          <w:sz w:val="20"/>
          <w:szCs w:val="20"/>
          <w:lang w:val="sv-SE"/>
          <w14:ligatures w14:val="none"/>
        </w:rPr>
        <w:t xml:space="preserve"> </w:t>
      </w:r>
      <w:r w:rsidRPr="00A210BA">
        <w:rPr>
          <w:rFonts w:ascii="Arial" w:eastAsia="Gill Sans MT" w:hAnsi="Arial" w:cs="Arial"/>
          <w:kern w:val="0"/>
          <w:sz w:val="20"/>
          <w:szCs w:val="20"/>
          <w:lang w:val="sv-SE"/>
          <w14:ligatures w14:val="none"/>
        </w:rPr>
        <w:t>nyckeltalet resultat per aktie.</w:t>
      </w:r>
    </w:p>
    <w:p w14:paraId="7DCFCB4D"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27B7462E"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u w:val="single"/>
          <w:lang w:val="sv-SE"/>
          <w14:ligatures w14:val="none"/>
        </w:rPr>
      </w:pPr>
      <w:r w:rsidRPr="00A210BA">
        <w:rPr>
          <w:rFonts w:ascii="Arial" w:eastAsia="Gill Sans MT" w:hAnsi="Arial" w:cs="Arial"/>
          <w:kern w:val="0"/>
          <w:sz w:val="20"/>
          <w:szCs w:val="20"/>
          <w:u w:val="single"/>
          <w:lang w:val="sv-SE"/>
          <w14:ligatures w14:val="none"/>
        </w:rPr>
        <w:t>Marknadsvärde för teckningsoptioner</w:t>
      </w:r>
    </w:p>
    <w:p w14:paraId="3D0C1A45"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u w:val="single"/>
          <w:lang w:val="sv-SE"/>
          <w14:ligatures w14:val="none"/>
        </w:rPr>
      </w:pPr>
    </w:p>
    <w:p w14:paraId="14588E74"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r w:rsidRPr="00A210BA">
        <w:rPr>
          <w:rFonts w:ascii="Arial" w:eastAsia="Gill Sans MT" w:hAnsi="Arial" w:cs="Arial"/>
          <w:kern w:val="0"/>
          <w:sz w:val="20"/>
          <w:szCs w:val="20"/>
          <w:lang w:val="sv-SE"/>
          <w14:ligatures w14:val="none"/>
        </w:rPr>
        <w:t>Baserat på ett marknadsvärde för den underliggande B-aktien om 0,397 kronor vid förvärv av teckningsoptionerna, uppgår marknadsvärdet per teckningsoption, enligt en preliminär värdering utförd av Pingington Corporate Finance, till 0,0453 kronor, med antagande om en teckningskurs vid utnyttjande av teckningsoptionerna om 0,10 kronor per B-aktie, samt med antagande om Aktiekursmål om 0,794 kronor. Black &amp; Scholes-modellen har använts vid den preliminära värderingen av teckningsoptionerna, med antagande om en riskfri ränta om 2,25 procent och en uppskattad volatilitet under teckningsoptionernas löptid om 60 procent och att prisomräkningsvillkoret kopplat till Aktiekursmål har en negativ värdepåverkan om 85,135 procent, vilket härletts genom Black &amp; Scholes-modellen.</w:t>
      </w:r>
    </w:p>
    <w:p w14:paraId="245DB343"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39B2D0E1"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u w:val="single"/>
          <w:lang w:val="sv-SE"/>
          <w14:ligatures w14:val="none"/>
        </w:rPr>
      </w:pPr>
      <w:r w:rsidRPr="00A210BA">
        <w:rPr>
          <w:rFonts w:ascii="Arial" w:eastAsia="Gill Sans MT" w:hAnsi="Arial" w:cs="Arial"/>
          <w:kern w:val="0"/>
          <w:sz w:val="20"/>
          <w:szCs w:val="20"/>
          <w:u w:val="single"/>
          <w:lang w:val="sv-SE"/>
          <w14:ligatures w14:val="none"/>
        </w:rPr>
        <w:t xml:space="preserve">Motivering avseende intjänandeperiod för teckningsoptionerna, </w:t>
      </w:r>
      <w:proofErr w:type="gramStart"/>
      <w:r w:rsidRPr="00A210BA">
        <w:rPr>
          <w:rFonts w:ascii="Arial" w:eastAsia="Gill Sans MT" w:hAnsi="Arial" w:cs="Arial"/>
          <w:kern w:val="0"/>
          <w:sz w:val="20"/>
          <w:szCs w:val="20"/>
          <w:u w:val="single"/>
          <w:lang w:val="sv-SE"/>
          <w14:ligatures w14:val="none"/>
        </w:rPr>
        <w:t>m.m.</w:t>
      </w:r>
      <w:proofErr w:type="gramEnd"/>
    </w:p>
    <w:p w14:paraId="1C0422C7"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u w:val="single"/>
          <w:lang w:val="sv-SE"/>
          <w14:ligatures w14:val="none"/>
        </w:rPr>
      </w:pPr>
    </w:p>
    <w:p w14:paraId="65B6FA5E"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r w:rsidRPr="00A210BA">
        <w:rPr>
          <w:rFonts w:ascii="Arial" w:eastAsia="Gill Sans MT" w:hAnsi="Arial" w:cs="Arial"/>
          <w:kern w:val="0"/>
          <w:sz w:val="20"/>
          <w:szCs w:val="20"/>
          <w:lang w:val="sv-SE"/>
          <w14:ligatures w14:val="none"/>
        </w:rPr>
        <w:t xml:space="preserve">I enlighet med Aktiemarknadens Självregleringskommittés </w:t>
      </w:r>
      <w:r w:rsidRPr="00A210BA">
        <w:rPr>
          <w:rFonts w:ascii="Arial" w:eastAsia="Gill Sans MT" w:hAnsi="Arial" w:cs="Arial"/>
          <w:i/>
          <w:iCs/>
          <w:kern w:val="0"/>
          <w:sz w:val="20"/>
          <w:szCs w:val="20"/>
          <w:lang w:val="sv-SE"/>
          <w14:ligatures w14:val="none"/>
        </w:rPr>
        <w:t xml:space="preserve">Regler om ersättningar till ledande befattningshavare och om incitamentsprogram </w:t>
      </w:r>
      <w:r w:rsidRPr="00A210BA">
        <w:rPr>
          <w:rFonts w:ascii="Arial" w:eastAsia="Gill Sans MT" w:hAnsi="Arial" w:cs="Arial"/>
          <w:kern w:val="0"/>
          <w:sz w:val="20"/>
          <w:szCs w:val="20"/>
          <w:lang w:val="sv-SE"/>
          <w14:ligatures w14:val="none"/>
        </w:rPr>
        <w:t>ska intjänandeperioden, eller perioden mellan tilldelningsdagen och den dag då en teckningsoption kan utnyttjas, som utgångspunkt inte understiga tre år, och om kortare intjänandeperiod tillämpas så ska detta särskilt motiveras. Teckningsoptionerna kan utnyttjas för teckning av B-aktier senast den 30 juni 2028, vilket datum infaller omkring 25 månader efter planerad dag för överlåtelse av teckningsoptionerna till deltagare. Skälet för Aktieägarnas val att föreslå att tillämpa denna teckningsperiod, kombinerat med högt Aktiekursmål, är att ge styrelsen ett starkt incitament att verka för ett stort värdeskapande för aktieägarna under teckningsoptionernas löptid. Mot bakgrund av detta och att Aktieägarna bedömer att en längre intjänandeperiod skulle leda till en högre premie för teckningsoptionerna, vilket medför större kontant investering för deltagarna, anser Aktieägarna att ett avsteg från huvudregeln är motiverat och att det ligger i samtliga aktieägares intresse att tillämpa de nu föreslagna villkoren. Bland skälen för att styrelseledamöter föreslås få möjlighet att delta i LTIP 2026:II på de villkor som följer av beslutsförslaget är att Aktieägarna bedömer, med hänsyn till Bolagets och organisationens begränsade storlek, att rollen som styrelseledamot i Bolaget medför ett ökat behov av tillgänglighet för, och engagemang i, Bolagets löpande verksamhet för styrelseledamöterna.</w:t>
      </w:r>
    </w:p>
    <w:p w14:paraId="37AFCC54"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6E3E86BC"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u w:val="single"/>
          <w:lang w:val="sv-SE"/>
          <w14:ligatures w14:val="none"/>
        </w:rPr>
      </w:pPr>
      <w:r w:rsidRPr="00A210BA">
        <w:rPr>
          <w:rFonts w:ascii="Arial" w:eastAsia="Gill Sans MT" w:hAnsi="Arial" w:cs="Arial"/>
          <w:kern w:val="0"/>
          <w:sz w:val="20"/>
          <w:szCs w:val="20"/>
          <w:u w:val="single"/>
          <w:lang w:val="sv-SE"/>
          <w14:ligatures w14:val="none"/>
        </w:rPr>
        <w:t xml:space="preserve">Beredning av beslutsförslaget </w:t>
      </w:r>
    </w:p>
    <w:p w14:paraId="6FC3BA6D"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u w:val="single"/>
          <w:lang w:val="sv-SE"/>
          <w14:ligatures w14:val="none"/>
        </w:rPr>
      </w:pPr>
    </w:p>
    <w:p w14:paraId="42D3E999"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r w:rsidRPr="00A210BA">
        <w:rPr>
          <w:rFonts w:ascii="Arial" w:eastAsia="Gill Sans MT" w:hAnsi="Arial" w:cs="Arial"/>
          <w:kern w:val="0"/>
          <w:sz w:val="20"/>
          <w:szCs w:val="20"/>
          <w:lang w:val="sv-SE"/>
          <w14:ligatures w14:val="none"/>
        </w:rPr>
        <w:t xml:space="preserve">Förslaget har beretts av Aktieägarna, med stöd av externa rådgivare. Ingen styrelseledamot som kan komma att omfattas av programmet har deltagit i beredningen av programmet och ingen sådan person har heller haft ett väsentligt inflytande över programmets slutliga utformning.  </w:t>
      </w:r>
    </w:p>
    <w:p w14:paraId="56B5721D"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p>
    <w:p w14:paraId="09E7B315"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u w:val="single"/>
          <w:lang w:val="sv-SE"/>
          <w14:ligatures w14:val="none"/>
        </w:rPr>
      </w:pPr>
      <w:r w:rsidRPr="00A210BA">
        <w:rPr>
          <w:rFonts w:ascii="Arial" w:eastAsia="Gill Sans MT" w:hAnsi="Arial" w:cs="Arial"/>
          <w:kern w:val="0"/>
          <w:sz w:val="20"/>
          <w:szCs w:val="20"/>
          <w:u w:val="single"/>
          <w:lang w:val="sv-SE"/>
          <w14:ligatures w14:val="none"/>
        </w:rPr>
        <w:t xml:space="preserve">Majoritetskrav </w:t>
      </w:r>
      <w:proofErr w:type="gramStart"/>
      <w:r w:rsidRPr="00A210BA">
        <w:rPr>
          <w:rFonts w:ascii="Arial" w:eastAsia="Gill Sans MT" w:hAnsi="Arial" w:cs="Arial"/>
          <w:kern w:val="0"/>
          <w:sz w:val="20"/>
          <w:szCs w:val="20"/>
          <w:u w:val="single"/>
          <w:lang w:val="sv-SE"/>
          <w14:ligatures w14:val="none"/>
        </w:rPr>
        <w:t>m.m.</w:t>
      </w:r>
      <w:proofErr w:type="gramEnd"/>
    </w:p>
    <w:p w14:paraId="18CDD95D"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u w:val="single"/>
          <w:lang w:val="sv-SE"/>
          <w14:ligatures w14:val="none"/>
        </w:rPr>
      </w:pPr>
    </w:p>
    <w:p w14:paraId="2C18891F" w14:textId="77777777" w:rsidR="00A210BA" w:rsidRPr="00A210BA" w:rsidRDefault="00A210BA" w:rsidP="00A210BA">
      <w:pPr>
        <w:widowControl w:val="0"/>
        <w:autoSpaceDE w:val="0"/>
        <w:autoSpaceDN w:val="0"/>
        <w:spacing w:before="6" w:after="0" w:line="240" w:lineRule="auto"/>
        <w:rPr>
          <w:rFonts w:ascii="Arial" w:eastAsia="Gill Sans MT" w:hAnsi="Arial" w:cs="Arial"/>
          <w:kern w:val="0"/>
          <w:sz w:val="20"/>
          <w:szCs w:val="20"/>
          <w:lang w:val="sv-SE"/>
          <w14:ligatures w14:val="none"/>
        </w:rPr>
      </w:pPr>
      <w:r w:rsidRPr="00A210BA">
        <w:rPr>
          <w:rFonts w:ascii="Arial" w:eastAsia="Gill Sans MT" w:hAnsi="Arial" w:cs="Arial"/>
          <w:kern w:val="0"/>
          <w:sz w:val="20"/>
          <w:szCs w:val="20"/>
          <w:lang w:val="sv-SE"/>
          <w14:ligatures w14:val="none"/>
        </w:rPr>
        <w:t xml:space="preserve">För giltigt beslut enligt förevarande förslag krävs att det biträds av aktieägare representerande nio tiondelar (9/10) av såväl de avgivna rösterna som de vid bolagsstämman företrädda aktierna. Aktieägande styrelseledamöter som kan komma att omfattas av programmet får inte rösta i stämmobeslutet. </w:t>
      </w:r>
    </w:p>
    <w:p w14:paraId="167C1F42" w14:textId="77777777" w:rsidR="008A056B" w:rsidRDefault="008A056B" w:rsidP="005C4D44">
      <w:pPr>
        <w:rPr>
          <w:rFonts w:ascii="Arial" w:hAnsi="Arial" w:cs="Arial"/>
          <w:b/>
          <w:bCs/>
          <w:lang w:val="sv-SE"/>
        </w:rPr>
      </w:pPr>
    </w:p>
    <w:p w14:paraId="395DD50D" w14:textId="4534FD64" w:rsidR="00B741B6" w:rsidRDefault="00B741B6" w:rsidP="00753E74">
      <w:pPr>
        <w:jc w:val="center"/>
        <w:rPr>
          <w:rFonts w:ascii="Arial" w:hAnsi="Arial" w:cs="Arial"/>
          <w:b/>
          <w:bCs/>
          <w:lang w:val="sv-SE"/>
        </w:rPr>
      </w:pPr>
    </w:p>
    <w:p w14:paraId="4F183DA1" w14:textId="77777777" w:rsidR="00284D7D" w:rsidRDefault="00284D7D" w:rsidP="00753E74">
      <w:pPr>
        <w:jc w:val="center"/>
        <w:rPr>
          <w:rFonts w:ascii="Arial" w:hAnsi="Arial" w:cs="Arial"/>
          <w:b/>
          <w:bCs/>
          <w:lang w:val="sv-SE"/>
        </w:rPr>
      </w:pPr>
    </w:p>
    <w:p w14:paraId="75818D06" w14:textId="77777777" w:rsidR="00284D7D" w:rsidRDefault="00284D7D" w:rsidP="00753E74">
      <w:pPr>
        <w:jc w:val="center"/>
        <w:rPr>
          <w:rFonts w:ascii="Arial" w:hAnsi="Arial" w:cs="Arial"/>
          <w:b/>
          <w:bCs/>
          <w:lang w:val="sv-SE"/>
        </w:rPr>
      </w:pPr>
    </w:p>
    <w:p w14:paraId="4A1B4820" w14:textId="00929AF1" w:rsidR="007C1479" w:rsidRDefault="007C1479" w:rsidP="007C1479">
      <w:pPr>
        <w:widowControl w:val="0"/>
        <w:autoSpaceDE w:val="0"/>
        <w:autoSpaceDN w:val="0"/>
        <w:spacing w:before="6" w:after="0" w:line="240" w:lineRule="auto"/>
        <w:jc w:val="center"/>
        <w:rPr>
          <w:rFonts w:ascii="Arial" w:eastAsia="Gill Sans MT" w:hAnsi="Arial" w:cs="Arial"/>
          <w:b/>
          <w:bCs/>
          <w:kern w:val="0"/>
          <w:sz w:val="20"/>
          <w:szCs w:val="20"/>
          <w:lang w:val="sv-SE"/>
          <w14:ligatures w14:val="none"/>
        </w:rPr>
      </w:pPr>
      <w:r>
        <w:rPr>
          <w:rFonts w:ascii="Arial" w:eastAsia="Gill Sans MT" w:hAnsi="Arial" w:cs="Arial"/>
          <w:b/>
          <w:bCs/>
          <w:kern w:val="0"/>
          <w:sz w:val="20"/>
          <w:szCs w:val="20"/>
          <w:lang w:val="sv-SE"/>
          <w14:ligatures w14:val="none"/>
        </w:rPr>
        <w:lastRenderedPageBreak/>
        <w:t xml:space="preserve">BILAGA </w:t>
      </w:r>
      <w:r>
        <w:rPr>
          <w:rFonts w:ascii="Arial" w:eastAsia="Gill Sans MT" w:hAnsi="Arial" w:cs="Arial"/>
          <w:b/>
          <w:bCs/>
          <w:kern w:val="0"/>
          <w:sz w:val="20"/>
          <w:szCs w:val="20"/>
          <w:lang w:val="sv-SE"/>
          <w14:ligatures w14:val="none"/>
        </w:rPr>
        <w:t>B</w:t>
      </w:r>
    </w:p>
    <w:p w14:paraId="13AACDEB" w14:textId="77777777" w:rsidR="007C1479" w:rsidRDefault="007C1479" w:rsidP="007C1479">
      <w:pPr>
        <w:widowControl w:val="0"/>
        <w:autoSpaceDE w:val="0"/>
        <w:autoSpaceDN w:val="0"/>
        <w:spacing w:before="6" w:after="0" w:line="240" w:lineRule="auto"/>
        <w:jc w:val="center"/>
        <w:rPr>
          <w:rFonts w:ascii="Arial" w:eastAsia="Gill Sans MT" w:hAnsi="Arial" w:cs="Arial"/>
          <w:b/>
          <w:bCs/>
          <w:kern w:val="0"/>
          <w:sz w:val="20"/>
          <w:szCs w:val="20"/>
          <w:lang w:val="sv-SE"/>
          <w14:ligatures w14:val="none"/>
        </w:rPr>
      </w:pPr>
    </w:p>
    <w:p w14:paraId="1AAA5F21" w14:textId="37EFCD7C" w:rsidR="007C1479" w:rsidRPr="006054C1" w:rsidRDefault="007C1479" w:rsidP="007C1479">
      <w:pPr>
        <w:widowControl w:val="0"/>
        <w:autoSpaceDE w:val="0"/>
        <w:autoSpaceDN w:val="0"/>
        <w:spacing w:before="100" w:after="0" w:line="240" w:lineRule="auto"/>
        <w:jc w:val="center"/>
        <w:rPr>
          <w:rFonts w:ascii="Arial" w:eastAsia="Gill Sans MT" w:hAnsi="Arial" w:cs="Arial"/>
          <w:b/>
          <w:bCs/>
          <w:kern w:val="0"/>
          <w:sz w:val="20"/>
          <w:szCs w:val="20"/>
          <w:lang w:val="sv-SE"/>
          <w14:ligatures w14:val="none"/>
        </w:rPr>
      </w:pPr>
      <w:r w:rsidRPr="006054C1">
        <w:rPr>
          <w:rFonts w:ascii="Arial" w:eastAsia="Gill Sans MT" w:hAnsi="Arial" w:cs="Arial"/>
          <w:b/>
          <w:bCs/>
          <w:kern w:val="0"/>
          <w:sz w:val="20"/>
          <w:szCs w:val="20"/>
          <w:lang w:val="sv-SE"/>
          <w14:ligatures w14:val="none"/>
        </w:rPr>
        <w:t>LTIP 202</w:t>
      </w:r>
      <w:r>
        <w:rPr>
          <w:rFonts w:ascii="Arial" w:eastAsia="Gill Sans MT" w:hAnsi="Arial" w:cs="Arial"/>
          <w:b/>
          <w:bCs/>
          <w:kern w:val="0"/>
          <w:sz w:val="20"/>
          <w:szCs w:val="20"/>
          <w:lang w:val="sv-SE"/>
          <w14:ligatures w14:val="none"/>
        </w:rPr>
        <w:t>6:I</w:t>
      </w:r>
      <w:r w:rsidRPr="006054C1">
        <w:rPr>
          <w:rFonts w:ascii="Arial" w:eastAsia="Gill Sans MT" w:hAnsi="Arial" w:cs="Arial"/>
          <w:b/>
          <w:bCs/>
          <w:kern w:val="0"/>
          <w:sz w:val="20"/>
          <w:szCs w:val="20"/>
          <w:lang w:val="sv-SE"/>
          <w14:ligatures w14:val="none"/>
        </w:rPr>
        <w:t xml:space="preserve"> – EMISSION AV TECKNINGSOPTIONER AV SERIE </w:t>
      </w:r>
      <w:r>
        <w:rPr>
          <w:rFonts w:ascii="Arial" w:eastAsia="Gill Sans MT" w:hAnsi="Arial" w:cs="Arial"/>
          <w:b/>
          <w:bCs/>
          <w:kern w:val="0"/>
          <w:sz w:val="20"/>
          <w:szCs w:val="20"/>
          <w:lang w:val="sv-SE"/>
          <w14:ligatures w14:val="none"/>
        </w:rPr>
        <w:t>B</w:t>
      </w:r>
    </w:p>
    <w:p w14:paraId="151035A8" w14:textId="77777777" w:rsidR="007C1479" w:rsidRPr="006054C1" w:rsidRDefault="007C1479" w:rsidP="007C1479">
      <w:pPr>
        <w:widowControl w:val="0"/>
        <w:autoSpaceDE w:val="0"/>
        <w:autoSpaceDN w:val="0"/>
        <w:spacing w:before="100" w:after="0" w:line="240" w:lineRule="auto"/>
        <w:jc w:val="center"/>
        <w:rPr>
          <w:rFonts w:ascii="Arial" w:eastAsia="Gill Sans MT" w:hAnsi="Arial" w:cs="Arial"/>
          <w:kern w:val="0"/>
          <w:sz w:val="20"/>
          <w:szCs w:val="20"/>
          <w:lang w:val="sv-SE"/>
          <w14:ligatures w14:val="none"/>
        </w:rPr>
      </w:pPr>
      <w:r w:rsidRPr="006054C1">
        <w:rPr>
          <w:rFonts w:ascii="Arial" w:eastAsia="Gill Sans MT" w:hAnsi="Arial" w:cs="Arial"/>
          <w:kern w:val="0"/>
          <w:sz w:val="20"/>
          <w:szCs w:val="20"/>
          <w:lang w:val="sv-SE"/>
          <w14:ligatures w14:val="none"/>
        </w:rPr>
        <w:t>____________________</w:t>
      </w:r>
    </w:p>
    <w:p w14:paraId="29E71825" w14:textId="77777777" w:rsidR="007C1479" w:rsidRPr="006054C1" w:rsidRDefault="007C1479" w:rsidP="007C1479">
      <w:pPr>
        <w:widowControl w:val="0"/>
        <w:autoSpaceDE w:val="0"/>
        <w:autoSpaceDN w:val="0"/>
        <w:spacing w:before="100" w:after="0" w:line="240" w:lineRule="auto"/>
        <w:rPr>
          <w:rFonts w:ascii="Arial" w:eastAsia="Gill Sans MT" w:hAnsi="Arial" w:cs="Arial"/>
          <w:kern w:val="0"/>
          <w:sz w:val="20"/>
          <w:szCs w:val="20"/>
          <w:lang w:val="sv-SE"/>
          <w14:ligatures w14:val="none"/>
        </w:rPr>
      </w:pPr>
    </w:p>
    <w:p w14:paraId="2195FA11" w14:textId="0B9035DB" w:rsidR="007C1479" w:rsidRPr="006054C1" w:rsidRDefault="007C1479" w:rsidP="007C1479">
      <w:pPr>
        <w:widowControl w:val="0"/>
        <w:autoSpaceDE w:val="0"/>
        <w:autoSpaceDN w:val="0"/>
        <w:spacing w:before="100" w:after="0" w:line="240" w:lineRule="auto"/>
        <w:rPr>
          <w:rFonts w:ascii="Arial" w:eastAsia="Gill Sans MT" w:hAnsi="Arial" w:cs="Arial"/>
          <w:kern w:val="0"/>
          <w:sz w:val="20"/>
          <w:szCs w:val="20"/>
          <w:lang w:val="sv-SE"/>
          <w14:ligatures w14:val="none"/>
        </w:rPr>
      </w:pPr>
      <w:r w:rsidRPr="006054C1">
        <w:rPr>
          <w:rFonts w:ascii="Arial" w:eastAsia="Gill Sans MT" w:hAnsi="Arial" w:cs="Arial"/>
          <w:kern w:val="0"/>
          <w:sz w:val="20"/>
          <w:szCs w:val="20"/>
          <w:lang w:val="sv-SE"/>
          <w14:ligatures w14:val="none"/>
        </w:rPr>
        <w:t xml:space="preserve">Styrelsen föreslår att bolagsstämman beslutar om emission av högst </w:t>
      </w:r>
      <w:r w:rsidR="00C32613">
        <w:rPr>
          <w:rFonts w:ascii="Arial" w:eastAsia="Gill Sans MT" w:hAnsi="Arial" w:cs="Arial"/>
          <w:kern w:val="0"/>
          <w:sz w:val="20"/>
          <w:szCs w:val="20"/>
          <w:lang w:val="sv-SE"/>
          <w14:ligatures w14:val="none"/>
        </w:rPr>
        <w:t>2 000 000</w:t>
      </w:r>
      <w:r>
        <w:rPr>
          <w:rFonts w:ascii="Arial" w:eastAsia="Gill Sans MT" w:hAnsi="Arial" w:cs="Arial"/>
          <w:kern w:val="0"/>
          <w:sz w:val="20"/>
          <w:szCs w:val="20"/>
          <w:lang w:val="sv-SE"/>
          <w14:ligatures w14:val="none"/>
        </w:rPr>
        <w:t xml:space="preserve"> </w:t>
      </w:r>
      <w:r w:rsidRPr="006054C1">
        <w:rPr>
          <w:rFonts w:ascii="Arial" w:eastAsia="Gill Sans MT" w:hAnsi="Arial" w:cs="Arial"/>
          <w:kern w:val="0"/>
          <w:sz w:val="20"/>
          <w:szCs w:val="20"/>
          <w:lang w:val="sv-SE"/>
          <w14:ligatures w14:val="none"/>
        </w:rPr>
        <w:t xml:space="preserve">teckningsoptioner av Serie </w:t>
      </w:r>
      <w:r w:rsidR="00C32613">
        <w:rPr>
          <w:rFonts w:ascii="Arial" w:eastAsia="Gill Sans MT" w:hAnsi="Arial" w:cs="Arial"/>
          <w:kern w:val="0"/>
          <w:sz w:val="20"/>
          <w:szCs w:val="20"/>
          <w:lang w:val="sv-SE"/>
          <w14:ligatures w14:val="none"/>
        </w:rPr>
        <w:t>B</w:t>
      </w:r>
      <w:r w:rsidRPr="006054C1">
        <w:rPr>
          <w:rFonts w:ascii="Arial" w:eastAsia="Gill Sans MT" w:hAnsi="Arial" w:cs="Arial"/>
          <w:kern w:val="0"/>
          <w:sz w:val="20"/>
          <w:szCs w:val="20"/>
          <w:lang w:val="sv-SE"/>
          <w14:ligatures w14:val="none"/>
        </w:rPr>
        <w:t>. För beslutet ska i övrigt följande villkor gälla.</w:t>
      </w:r>
    </w:p>
    <w:p w14:paraId="11A7219D" w14:textId="77777777" w:rsidR="007C1479" w:rsidRPr="006054C1" w:rsidRDefault="007C1479" w:rsidP="007C1479">
      <w:pPr>
        <w:widowControl w:val="0"/>
        <w:autoSpaceDE w:val="0"/>
        <w:autoSpaceDN w:val="0"/>
        <w:spacing w:before="100" w:after="0" w:line="240" w:lineRule="auto"/>
        <w:rPr>
          <w:rFonts w:ascii="Arial" w:eastAsia="Gill Sans MT" w:hAnsi="Arial" w:cs="Arial"/>
          <w:kern w:val="0"/>
          <w:sz w:val="20"/>
          <w:szCs w:val="20"/>
          <w:lang w:val="sv-SE"/>
          <w14:ligatures w14:val="none"/>
        </w:rPr>
      </w:pPr>
    </w:p>
    <w:p w14:paraId="53C149CB" w14:textId="366ECAD2" w:rsidR="007C1479" w:rsidRPr="006054C1" w:rsidRDefault="007C1479" w:rsidP="007C1479">
      <w:pPr>
        <w:widowControl w:val="0"/>
        <w:numPr>
          <w:ilvl w:val="0"/>
          <w:numId w:val="11"/>
        </w:numPr>
        <w:autoSpaceDE w:val="0"/>
        <w:autoSpaceDN w:val="0"/>
        <w:spacing w:before="100" w:after="0" w:line="240" w:lineRule="auto"/>
        <w:rPr>
          <w:rFonts w:ascii="Arial" w:eastAsia="Gill Sans MT" w:hAnsi="Arial" w:cs="Arial"/>
          <w:kern w:val="0"/>
          <w:sz w:val="20"/>
          <w:szCs w:val="20"/>
          <w:lang w:val="sv-SE"/>
          <w14:ligatures w14:val="none"/>
        </w:rPr>
      </w:pPr>
      <w:r w:rsidRPr="006054C1">
        <w:rPr>
          <w:rFonts w:ascii="Arial" w:eastAsia="Gill Sans MT" w:hAnsi="Arial" w:cs="Arial"/>
          <w:kern w:val="0"/>
          <w:sz w:val="20"/>
          <w:szCs w:val="20"/>
          <w:lang w:val="sv-SE"/>
          <w14:ligatures w14:val="none"/>
        </w:rPr>
        <w:t>Rätt att teckna teckningsoptionerna ska, med avvikelse från aktieägarnas företrädesrätt, endast tillkomma Bolaget. Skälet till avvikelse från aktieägarnas företrädesrätt är att möjliggöra implementeringen av incitamentsprogrammet LTIP 202</w:t>
      </w:r>
      <w:r>
        <w:rPr>
          <w:rFonts w:ascii="Arial" w:eastAsia="Gill Sans MT" w:hAnsi="Arial" w:cs="Arial"/>
          <w:kern w:val="0"/>
          <w:sz w:val="20"/>
          <w:szCs w:val="20"/>
          <w:lang w:val="sv-SE"/>
          <w14:ligatures w14:val="none"/>
        </w:rPr>
        <w:t>6:I</w:t>
      </w:r>
      <w:r w:rsidR="00C32613">
        <w:rPr>
          <w:rFonts w:ascii="Arial" w:eastAsia="Gill Sans MT" w:hAnsi="Arial" w:cs="Arial"/>
          <w:kern w:val="0"/>
          <w:sz w:val="20"/>
          <w:szCs w:val="20"/>
          <w:lang w:val="sv-SE"/>
          <w14:ligatures w14:val="none"/>
        </w:rPr>
        <w:t>I</w:t>
      </w:r>
      <w:r w:rsidRPr="006054C1">
        <w:rPr>
          <w:rFonts w:ascii="Arial" w:eastAsia="Gill Sans MT" w:hAnsi="Arial" w:cs="Arial"/>
          <w:kern w:val="0"/>
          <w:sz w:val="20"/>
          <w:szCs w:val="20"/>
          <w:lang w:val="sv-SE"/>
          <w14:ligatures w14:val="none"/>
        </w:rPr>
        <w:t>.</w:t>
      </w:r>
    </w:p>
    <w:p w14:paraId="3938CEB5" w14:textId="77777777" w:rsidR="007C1479" w:rsidRPr="006054C1" w:rsidRDefault="007C1479" w:rsidP="007C1479">
      <w:pPr>
        <w:widowControl w:val="0"/>
        <w:autoSpaceDE w:val="0"/>
        <w:autoSpaceDN w:val="0"/>
        <w:spacing w:before="100" w:after="0" w:line="240" w:lineRule="auto"/>
        <w:ind w:left="720"/>
        <w:rPr>
          <w:rFonts w:ascii="Arial" w:eastAsia="Gill Sans MT" w:hAnsi="Arial" w:cs="Arial"/>
          <w:kern w:val="0"/>
          <w:sz w:val="20"/>
          <w:szCs w:val="20"/>
          <w:lang w:val="sv-SE"/>
          <w14:ligatures w14:val="none"/>
        </w:rPr>
      </w:pPr>
    </w:p>
    <w:p w14:paraId="535EC70D" w14:textId="77777777" w:rsidR="007C1479" w:rsidRPr="006054C1" w:rsidRDefault="007C1479" w:rsidP="007C1479">
      <w:pPr>
        <w:widowControl w:val="0"/>
        <w:numPr>
          <w:ilvl w:val="0"/>
          <w:numId w:val="11"/>
        </w:numPr>
        <w:autoSpaceDE w:val="0"/>
        <w:autoSpaceDN w:val="0"/>
        <w:spacing w:before="100" w:after="0" w:line="240" w:lineRule="auto"/>
        <w:rPr>
          <w:rFonts w:ascii="Arial" w:eastAsia="Gill Sans MT" w:hAnsi="Arial" w:cs="Arial"/>
          <w:kern w:val="0"/>
          <w:sz w:val="20"/>
          <w:szCs w:val="20"/>
          <w:lang w:val="sv-SE"/>
          <w14:ligatures w14:val="none"/>
        </w:rPr>
      </w:pPr>
      <w:r w:rsidRPr="006054C1">
        <w:rPr>
          <w:rFonts w:ascii="Arial" w:eastAsia="Gill Sans MT" w:hAnsi="Arial" w:cs="Arial"/>
          <w:kern w:val="0"/>
          <w:sz w:val="20"/>
          <w:szCs w:val="20"/>
          <w:lang w:val="sv-SE"/>
          <w14:ligatures w14:val="none"/>
        </w:rPr>
        <w:t>Teckningsoptionerna ska emitteras vederlagsfritt.</w:t>
      </w:r>
    </w:p>
    <w:p w14:paraId="76071AA1" w14:textId="77777777" w:rsidR="007C1479" w:rsidRPr="006054C1" w:rsidRDefault="007C1479" w:rsidP="007C1479">
      <w:pPr>
        <w:widowControl w:val="0"/>
        <w:autoSpaceDE w:val="0"/>
        <w:autoSpaceDN w:val="0"/>
        <w:spacing w:after="0" w:line="240" w:lineRule="auto"/>
        <w:ind w:left="117"/>
        <w:rPr>
          <w:rFonts w:ascii="Arial" w:eastAsia="Gill Sans MT" w:hAnsi="Arial" w:cs="Arial"/>
          <w:kern w:val="0"/>
          <w:sz w:val="22"/>
          <w:szCs w:val="22"/>
          <w:lang w:val="sv-SE"/>
          <w14:ligatures w14:val="none"/>
        </w:rPr>
      </w:pPr>
    </w:p>
    <w:p w14:paraId="09959BB0" w14:textId="77777777" w:rsidR="007C1479" w:rsidRPr="006054C1" w:rsidRDefault="007C1479" w:rsidP="007C1479">
      <w:pPr>
        <w:widowControl w:val="0"/>
        <w:numPr>
          <w:ilvl w:val="0"/>
          <w:numId w:val="11"/>
        </w:numPr>
        <w:autoSpaceDE w:val="0"/>
        <w:autoSpaceDN w:val="0"/>
        <w:spacing w:before="100" w:after="0" w:line="240" w:lineRule="auto"/>
        <w:rPr>
          <w:rFonts w:ascii="Arial" w:eastAsia="Gill Sans MT" w:hAnsi="Arial" w:cs="Arial"/>
          <w:kern w:val="0"/>
          <w:sz w:val="20"/>
          <w:szCs w:val="20"/>
          <w:lang w:val="sv-SE"/>
          <w14:ligatures w14:val="none"/>
        </w:rPr>
      </w:pPr>
      <w:r w:rsidRPr="006054C1">
        <w:rPr>
          <w:rFonts w:ascii="Arial" w:eastAsia="Gill Sans MT" w:hAnsi="Arial" w:cs="Arial"/>
          <w:kern w:val="0"/>
          <w:sz w:val="20"/>
          <w:szCs w:val="20"/>
          <w:lang w:val="sv-SE"/>
          <w14:ligatures w14:val="none"/>
        </w:rPr>
        <w:t>Teckning av teckningsoptionerna ska kunna ske inom två veckor från dagen för emissionsbeslutet. Styrelsen äger rätt att förlänga teckningstiden.</w:t>
      </w:r>
    </w:p>
    <w:p w14:paraId="4B825287" w14:textId="77777777" w:rsidR="007C1479" w:rsidRPr="006054C1" w:rsidRDefault="007C1479" w:rsidP="007C1479">
      <w:pPr>
        <w:widowControl w:val="0"/>
        <w:autoSpaceDE w:val="0"/>
        <w:autoSpaceDN w:val="0"/>
        <w:spacing w:after="0" w:line="240" w:lineRule="auto"/>
        <w:ind w:left="117"/>
        <w:rPr>
          <w:rFonts w:ascii="Arial" w:eastAsia="Gill Sans MT" w:hAnsi="Arial" w:cs="Arial"/>
          <w:kern w:val="0"/>
          <w:sz w:val="22"/>
          <w:szCs w:val="22"/>
          <w:lang w:val="sv-SE"/>
          <w14:ligatures w14:val="none"/>
        </w:rPr>
      </w:pPr>
    </w:p>
    <w:p w14:paraId="61A4E998" w14:textId="7E5D7254" w:rsidR="007C1479" w:rsidRPr="006054C1" w:rsidRDefault="007C1479" w:rsidP="007C1479">
      <w:pPr>
        <w:widowControl w:val="0"/>
        <w:numPr>
          <w:ilvl w:val="0"/>
          <w:numId w:val="11"/>
        </w:numPr>
        <w:autoSpaceDE w:val="0"/>
        <w:autoSpaceDN w:val="0"/>
        <w:spacing w:before="100" w:after="0" w:line="240" w:lineRule="auto"/>
        <w:rPr>
          <w:rFonts w:ascii="Arial" w:eastAsia="Gill Sans MT" w:hAnsi="Arial" w:cs="Arial"/>
          <w:kern w:val="0"/>
          <w:sz w:val="20"/>
          <w:szCs w:val="20"/>
          <w:lang w:val="sv-SE"/>
          <w14:ligatures w14:val="none"/>
        </w:rPr>
      </w:pPr>
      <w:r w:rsidRPr="006054C1">
        <w:rPr>
          <w:rFonts w:ascii="Arial" w:eastAsia="Gill Sans MT" w:hAnsi="Arial" w:cs="Arial"/>
          <w:kern w:val="0"/>
          <w:sz w:val="20"/>
          <w:szCs w:val="20"/>
          <w:lang w:val="sv-SE"/>
          <w14:ligatures w14:val="none"/>
        </w:rPr>
        <w:t xml:space="preserve">Varje teckningsoption ger rätt att teckna </w:t>
      </w:r>
      <w:r>
        <w:rPr>
          <w:rFonts w:ascii="Arial" w:eastAsia="Gill Sans MT" w:hAnsi="Arial" w:cs="Arial"/>
          <w:kern w:val="0"/>
          <w:sz w:val="20"/>
          <w:szCs w:val="20"/>
          <w:lang w:val="sv-SE"/>
          <w14:ligatures w14:val="none"/>
        </w:rPr>
        <w:t>en</w:t>
      </w:r>
      <w:r w:rsidRPr="006054C1">
        <w:rPr>
          <w:rFonts w:ascii="Arial" w:eastAsia="Gill Sans MT" w:hAnsi="Arial" w:cs="Arial"/>
          <w:kern w:val="0"/>
          <w:sz w:val="20"/>
          <w:szCs w:val="20"/>
          <w:lang w:val="sv-SE"/>
          <w14:ligatures w14:val="none"/>
        </w:rPr>
        <w:t xml:space="preserve"> B-aktier i Bolaget. Vid fullt utnyttjande av teckningsoptionerna av Serie </w:t>
      </w:r>
      <w:r w:rsidR="00FE7182">
        <w:rPr>
          <w:rFonts w:ascii="Arial" w:eastAsia="Gill Sans MT" w:hAnsi="Arial" w:cs="Arial"/>
          <w:kern w:val="0"/>
          <w:sz w:val="20"/>
          <w:szCs w:val="20"/>
          <w:lang w:val="sv-SE"/>
          <w14:ligatures w14:val="none"/>
        </w:rPr>
        <w:t>B</w:t>
      </w:r>
      <w:r w:rsidRPr="006054C1">
        <w:rPr>
          <w:rFonts w:ascii="Arial" w:eastAsia="Gill Sans MT" w:hAnsi="Arial" w:cs="Arial"/>
          <w:kern w:val="0"/>
          <w:sz w:val="20"/>
          <w:szCs w:val="20"/>
          <w:lang w:val="sv-SE"/>
          <w14:ligatures w14:val="none"/>
        </w:rPr>
        <w:t xml:space="preserve"> kan upp till </w:t>
      </w:r>
      <w:r w:rsidR="00FE7182">
        <w:rPr>
          <w:rFonts w:ascii="Arial" w:eastAsia="Gill Sans MT" w:hAnsi="Arial" w:cs="Arial"/>
          <w:kern w:val="0"/>
          <w:sz w:val="20"/>
          <w:szCs w:val="20"/>
          <w:lang w:val="sv-SE"/>
          <w14:ligatures w14:val="none"/>
        </w:rPr>
        <w:t xml:space="preserve">2 000 000 </w:t>
      </w:r>
      <w:r w:rsidRPr="006054C1">
        <w:rPr>
          <w:rFonts w:ascii="Arial" w:eastAsia="Gill Sans MT" w:hAnsi="Arial" w:cs="Arial"/>
          <w:kern w:val="0"/>
          <w:sz w:val="20"/>
          <w:szCs w:val="20"/>
          <w:lang w:val="sv-SE"/>
          <w14:ligatures w14:val="none"/>
        </w:rPr>
        <w:t xml:space="preserve">B-aktier komma att emitteras, motsvarande en ökning av aktiekapitalet med </w:t>
      </w:r>
      <w:r w:rsidRPr="00000AE2">
        <w:rPr>
          <w:rFonts w:ascii="Arial" w:eastAsia="Gill Sans MT" w:hAnsi="Arial" w:cs="Arial"/>
          <w:kern w:val="0"/>
          <w:sz w:val="20"/>
          <w:szCs w:val="20"/>
          <w:lang w:val="sv-SE"/>
          <w14:ligatures w14:val="none"/>
        </w:rPr>
        <w:t>1</w:t>
      </w:r>
      <w:r w:rsidR="00FE7182">
        <w:rPr>
          <w:rFonts w:ascii="Arial" w:eastAsia="Gill Sans MT" w:hAnsi="Arial" w:cs="Arial"/>
          <w:kern w:val="0"/>
          <w:sz w:val="20"/>
          <w:szCs w:val="20"/>
          <w:lang w:val="sv-SE"/>
          <w14:ligatures w14:val="none"/>
        </w:rPr>
        <w:t>00 000</w:t>
      </w:r>
      <w:r w:rsidRPr="00000AE2">
        <w:rPr>
          <w:rFonts w:ascii="Arial" w:eastAsia="Gill Sans MT" w:hAnsi="Arial" w:cs="Arial"/>
          <w:kern w:val="0"/>
          <w:sz w:val="20"/>
          <w:szCs w:val="20"/>
          <w:lang w:val="sv-SE"/>
          <w14:ligatures w14:val="none"/>
        </w:rPr>
        <w:t xml:space="preserve"> </w:t>
      </w:r>
      <w:r w:rsidRPr="006054C1">
        <w:rPr>
          <w:rFonts w:ascii="Arial" w:eastAsia="Gill Sans MT" w:hAnsi="Arial" w:cs="Arial"/>
          <w:kern w:val="0"/>
          <w:sz w:val="20"/>
          <w:szCs w:val="20"/>
          <w:lang w:val="sv-SE"/>
          <w14:ligatures w14:val="none"/>
        </w:rPr>
        <w:t xml:space="preserve">kronor. </w:t>
      </w:r>
    </w:p>
    <w:p w14:paraId="0EA26348" w14:textId="77777777" w:rsidR="007C1479" w:rsidRPr="006054C1" w:rsidRDefault="007C1479" w:rsidP="007C1479">
      <w:pPr>
        <w:widowControl w:val="0"/>
        <w:autoSpaceDE w:val="0"/>
        <w:autoSpaceDN w:val="0"/>
        <w:spacing w:after="0" w:line="240" w:lineRule="auto"/>
        <w:ind w:left="117"/>
        <w:rPr>
          <w:rFonts w:ascii="Arial" w:eastAsia="Gill Sans MT" w:hAnsi="Arial" w:cs="Arial"/>
          <w:kern w:val="0"/>
          <w:sz w:val="22"/>
          <w:szCs w:val="22"/>
          <w:lang w:val="sv-SE"/>
          <w14:ligatures w14:val="none"/>
        </w:rPr>
      </w:pPr>
    </w:p>
    <w:p w14:paraId="06C78CB0" w14:textId="77777777" w:rsidR="007C1479" w:rsidRPr="006054C1" w:rsidRDefault="007C1479" w:rsidP="007C1479">
      <w:pPr>
        <w:widowControl w:val="0"/>
        <w:numPr>
          <w:ilvl w:val="0"/>
          <w:numId w:val="11"/>
        </w:numPr>
        <w:autoSpaceDE w:val="0"/>
        <w:autoSpaceDN w:val="0"/>
        <w:spacing w:before="100" w:after="0" w:line="240" w:lineRule="auto"/>
        <w:rPr>
          <w:rFonts w:ascii="Arial" w:eastAsia="Gill Sans MT" w:hAnsi="Arial" w:cs="Arial"/>
          <w:kern w:val="0"/>
          <w:sz w:val="20"/>
          <w:szCs w:val="20"/>
          <w:lang w:val="sv-SE"/>
          <w14:ligatures w14:val="none"/>
        </w:rPr>
      </w:pPr>
      <w:r w:rsidRPr="006054C1">
        <w:rPr>
          <w:rFonts w:ascii="Arial" w:eastAsia="Gill Sans MT" w:hAnsi="Arial" w:cs="Arial"/>
          <w:kern w:val="0"/>
          <w:sz w:val="20"/>
          <w:szCs w:val="20"/>
          <w:lang w:val="sv-SE"/>
          <w14:ligatures w14:val="none"/>
        </w:rPr>
        <w:t xml:space="preserve">Eventuell överkurs ska tillföras den fria överkursfonden. </w:t>
      </w:r>
    </w:p>
    <w:p w14:paraId="306CF303" w14:textId="77777777" w:rsidR="007C1479" w:rsidRPr="006054C1" w:rsidRDefault="007C1479" w:rsidP="007C1479">
      <w:pPr>
        <w:widowControl w:val="0"/>
        <w:autoSpaceDE w:val="0"/>
        <w:autoSpaceDN w:val="0"/>
        <w:spacing w:after="0" w:line="240" w:lineRule="auto"/>
        <w:ind w:left="117"/>
        <w:rPr>
          <w:rFonts w:ascii="Arial" w:eastAsia="Gill Sans MT" w:hAnsi="Arial" w:cs="Arial"/>
          <w:kern w:val="0"/>
          <w:sz w:val="22"/>
          <w:szCs w:val="22"/>
          <w:lang w:val="sv-SE"/>
          <w14:ligatures w14:val="none"/>
        </w:rPr>
      </w:pPr>
    </w:p>
    <w:p w14:paraId="5EB380F8" w14:textId="77777777" w:rsidR="007C1479" w:rsidRPr="006054C1" w:rsidRDefault="007C1479" w:rsidP="007C1479">
      <w:pPr>
        <w:widowControl w:val="0"/>
        <w:numPr>
          <w:ilvl w:val="0"/>
          <w:numId w:val="11"/>
        </w:numPr>
        <w:autoSpaceDE w:val="0"/>
        <w:autoSpaceDN w:val="0"/>
        <w:spacing w:before="100" w:after="0" w:line="240" w:lineRule="auto"/>
        <w:rPr>
          <w:rFonts w:ascii="Arial" w:eastAsia="Gill Sans MT" w:hAnsi="Arial" w:cs="Arial"/>
          <w:kern w:val="0"/>
          <w:sz w:val="20"/>
          <w:szCs w:val="20"/>
          <w:lang w:val="sv-SE"/>
          <w14:ligatures w14:val="none"/>
        </w:rPr>
      </w:pPr>
      <w:r w:rsidRPr="006054C1">
        <w:rPr>
          <w:rFonts w:ascii="Arial" w:eastAsia="Gill Sans MT" w:hAnsi="Arial" w:cs="Arial"/>
          <w:kern w:val="0"/>
          <w:sz w:val="20"/>
          <w:szCs w:val="20"/>
          <w:lang w:val="sv-SE"/>
          <w14:ligatures w14:val="none"/>
        </w:rPr>
        <w:t>De B-aktier som tecknas med stöd av teckningsoptionerna ska medföra rätt till vinstutdelning första gången på den första avstämningsdag för utdelning som infaller efter det att teckning av B-aktier genom utnyttjande av teckningsoptionerna verkställts.</w:t>
      </w:r>
    </w:p>
    <w:p w14:paraId="2767A3DB" w14:textId="77777777" w:rsidR="007C1479" w:rsidRPr="006054C1" w:rsidRDefault="007C1479" w:rsidP="007C1479">
      <w:pPr>
        <w:widowControl w:val="0"/>
        <w:autoSpaceDE w:val="0"/>
        <w:autoSpaceDN w:val="0"/>
        <w:spacing w:after="0" w:line="240" w:lineRule="auto"/>
        <w:ind w:left="117"/>
        <w:rPr>
          <w:rFonts w:ascii="Arial" w:eastAsia="Gill Sans MT" w:hAnsi="Arial" w:cs="Arial"/>
          <w:kern w:val="0"/>
          <w:sz w:val="22"/>
          <w:szCs w:val="22"/>
          <w:lang w:val="sv-SE"/>
          <w14:ligatures w14:val="none"/>
        </w:rPr>
      </w:pPr>
    </w:p>
    <w:p w14:paraId="4E05C267" w14:textId="000CFDF1" w:rsidR="007C1479" w:rsidRPr="006054C1" w:rsidRDefault="007C1479" w:rsidP="007C1479">
      <w:pPr>
        <w:widowControl w:val="0"/>
        <w:numPr>
          <w:ilvl w:val="0"/>
          <w:numId w:val="11"/>
        </w:numPr>
        <w:autoSpaceDE w:val="0"/>
        <w:autoSpaceDN w:val="0"/>
        <w:spacing w:before="100" w:after="0" w:line="240" w:lineRule="auto"/>
        <w:rPr>
          <w:rFonts w:ascii="Arial" w:eastAsia="Gill Sans MT" w:hAnsi="Arial" w:cs="Arial"/>
          <w:kern w:val="0"/>
          <w:sz w:val="20"/>
          <w:szCs w:val="20"/>
          <w:lang w:val="sv-SE"/>
          <w14:ligatures w14:val="none"/>
        </w:rPr>
      </w:pPr>
      <w:r w:rsidRPr="006054C1">
        <w:rPr>
          <w:rFonts w:ascii="Arial" w:eastAsia="Gill Sans MT" w:hAnsi="Arial" w:cs="Arial"/>
          <w:kern w:val="0"/>
          <w:sz w:val="20"/>
          <w:szCs w:val="20"/>
          <w:lang w:val="sv-SE"/>
          <w14:ligatures w14:val="none"/>
        </w:rPr>
        <w:t xml:space="preserve">För teckningsoptionerna i övrigt ska de villkor som framgår av </w:t>
      </w:r>
      <w:r w:rsidRPr="006054C1">
        <w:rPr>
          <w:rFonts w:ascii="Arial" w:eastAsia="Gill Sans MT" w:hAnsi="Arial" w:cs="Arial"/>
          <w:kern w:val="0"/>
          <w:sz w:val="20"/>
          <w:szCs w:val="20"/>
          <w:u w:val="single"/>
          <w:lang w:val="sv-SE"/>
          <w14:ligatures w14:val="none"/>
        </w:rPr>
        <w:t xml:space="preserve">Underbilaga </w:t>
      </w:r>
      <w:r w:rsidR="00FE7182">
        <w:rPr>
          <w:rFonts w:ascii="Arial" w:eastAsia="Gill Sans MT" w:hAnsi="Arial" w:cs="Arial"/>
          <w:kern w:val="0"/>
          <w:sz w:val="20"/>
          <w:szCs w:val="20"/>
          <w:u w:val="single"/>
          <w:lang w:val="sv-SE"/>
          <w14:ligatures w14:val="none"/>
        </w:rPr>
        <w:t>B</w:t>
      </w:r>
      <w:r w:rsidRPr="006054C1">
        <w:rPr>
          <w:rFonts w:ascii="Arial" w:eastAsia="Gill Sans MT" w:hAnsi="Arial" w:cs="Arial"/>
          <w:kern w:val="0"/>
          <w:sz w:val="20"/>
          <w:szCs w:val="20"/>
          <w:u w:val="single"/>
          <w:lang w:val="sv-SE"/>
          <w14:ligatures w14:val="none"/>
        </w:rPr>
        <w:t>.1</w:t>
      </w:r>
      <w:r w:rsidRPr="006054C1">
        <w:rPr>
          <w:rFonts w:ascii="Arial" w:eastAsia="Gill Sans MT" w:hAnsi="Arial" w:cs="Arial"/>
          <w:kern w:val="0"/>
          <w:sz w:val="20"/>
          <w:szCs w:val="20"/>
          <w:lang w:val="sv-SE"/>
          <w14:ligatures w14:val="none"/>
        </w:rPr>
        <w:t xml:space="preserve"> gälla. </w:t>
      </w:r>
    </w:p>
    <w:p w14:paraId="4DFFCBF3" w14:textId="77777777" w:rsidR="007C1479" w:rsidRPr="006054C1" w:rsidRDefault="007C1479" w:rsidP="007C1479">
      <w:pPr>
        <w:widowControl w:val="0"/>
        <w:autoSpaceDE w:val="0"/>
        <w:autoSpaceDN w:val="0"/>
        <w:spacing w:after="0" w:line="240" w:lineRule="auto"/>
        <w:ind w:left="117"/>
        <w:rPr>
          <w:rFonts w:ascii="Arial" w:eastAsia="Gill Sans MT" w:hAnsi="Arial" w:cs="Arial"/>
          <w:kern w:val="0"/>
          <w:sz w:val="22"/>
          <w:szCs w:val="22"/>
          <w:lang w:val="sv-SE"/>
          <w14:ligatures w14:val="none"/>
        </w:rPr>
      </w:pPr>
    </w:p>
    <w:p w14:paraId="693FFDA5" w14:textId="77777777" w:rsidR="007C1479" w:rsidRDefault="007C1479" w:rsidP="007C1479">
      <w:pPr>
        <w:widowControl w:val="0"/>
        <w:numPr>
          <w:ilvl w:val="0"/>
          <w:numId w:val="11"/>
        </w:numPr>
        <w:autoSpaceDE w:val="0"/>
        <w:autoSpaceDN w:val="0"/>
        <w:spacing w:before="100" w:after="0" w:line="240" w:lineRule="auto"/>
        <w:rPr>
          <w:rFonts w:ascii="Arial" w:eastAsia="Gill Sans MT" w:hAnsi="Arial" w:cs="Arial"/>
          <w:kern w:val="0"/>
          <w:sz w:val="20"/>
          <w:szCs w:val="20"/>
          <w:lang w:val="sv-SE"/>
          <w14:ligatures w14:val="none"/>
        </w:rPr>
      </w:pPr>
      <w:r w:rsidRPr="006054C1">
        <w:rPr>
          <w:rFonts w:ascii="Arial" w:eastAsia="Gill Sans MT" w:hAnsi="Arial" w:cs="Arial"/>
          <w:kern w:val="0"/>
          <w:sz w:val="20"/>
          <w:szCs w:val="20"/>
          <w:lang w:val="sv-SE"/>
          <w14:ligatures w14:val="none"/>
        </w:rPr>
        <w:t>Styrelsen, eller den styrelsen anvisar, bemyndigas att vidta sådana smärre justeringar i beslutet som kan visas erforderliga i samband med registrering hos Bolagsverket och Euroclear Sweden AB.</w:t>
      </w:r>
    </w:p>
    <w:p w14:paraId="1725E67E" w14:textId="77777777" w:rsidR="00284D7D" w:rsidRDefault="00284D7D" w:rsidP="00753E74">
      <w:pPr>
        <w:jc w:val="center"/>
        <w:rPr>
          <w:rFonts w:ascii="Arial" w:hAnsi="Arial" w:cs="Arial"/>
          <w:i/>
          <w:iCs/>
          <w:lang w:val="sv-SE"/>
        </w:rPr>
      </w:pPr>
    </w:p>
    <w:p w14:paraId="779B0995" w14:textId="77777777" w:rsidR="00622DF5" w:rsidRDefault="00622DF5" w:rsidP="00753E74">
      <w:pPr>
        <w:jc w:val="center"/>
        <w:rPr>
          <w:rFonts w:ascii="Arial" w:hAnsi="Arial" w:cs="Arial"/>
          <w:i/>
          <w:iCs/>
          <w:lang w:val="sv-SE"/>
        </w:rPr>
      </w:pPr>
    </w:p>
    <w:p w14:paraId="4A086C29" w14:textId="77777777" w:rsidR="00622DF5" w:rsidRDefault="00622DF5" w:rsidP="00753E74">
      <w:pPr>
        <w:jc w:val="center"/>
        <w:rPr>
          <w:rFonts w:ascii="Arial" w:hAnsi="Arial" w:cs="Arial"/>
          <w:i/>
          <w:iCs/>
          <w:lang w:val="sv-SE"/>
        </w:rPr>
      </w:pPr>
    </w:p>
    <w:p w14:paraId="309A5EC5" w14:textId="77777777" w:rsidR="00622DF5" w:rsidRDefault="00622DF5" w:rsidP="00753E74">
      <w:pPr>
        <w:jc w:val="center"/>
        <w:rPr>
          <w:rFonts w:ascii="Arial" w:hAnsi="Arial" w:cs="Arial"/>
          <w:i/>
          <w:iCs/>
          <w:lang w:val="sv-SE"/>
        </w:rPr>
      </w:pPr>
    </w:p>
    <w:p w14:paraId="047CEC3E" w14:textId="77777777" w:rsidR="00622DF5" w:rsidRDefault="00622DF5" w:rsidP="00753E74">
      <w:pPr>
        <w:jc w:val="center"/>
        <w:rPr>
          <w:rFonts w:ascii="Arial" w:hAnsi="Arial" w:cs="Arial"/>
          <w:i/>
          <w:iCs/>
          <w:lang w:val="sv-SE"/>
        </w:rPr>
      </w:pPr>
    </w:p>
    <w:p w14:paraId="0C7F279D" w14:textId="77777777" w:rsidR="00622DF5" w:rsidRDefault="00622DF5" w:rsidP="00753E74">
      <w:pPr>
        <w:jc w:val="center"/>
        <w:rPr>
          <w:rFonts w:ascii="Arial" w:hAnsi="Arial" w:cs="Arial"/>
          <w:i/>
          <w:iCs/>
          <w:lang w:val="sv-SE"/>
        </w:rPr>
      </w:pPr>
    </w:p>
    <w:p w14:paraId="1EABD99A" w14:textId="77777777" w:rsidR="00622DF5" w:rsidRDefault="00622DF5" w:rsidP="00753E74">
      <w:pPr>
        <w:jc w:val="center"/>
        <w:rPr>
          <w:rFonts w:ascii="Arial" w:hAnsi="Arial" w:cs="Arial"/>
          <w:i/>
          <w:iCs/>
          <w:lang w:val="sv-SE"/>
        </w:rPr>
      </w:pPr>
    </w:p>
    <w:p w14:paraId="25E1DDB4" w14:textId="77777777" w:rsidR="00622DF5" w:rsidRDefault="00622DF5" w:rsidP="00753E74">
      <w:pPr>
        <w:jc w:val="center"/>
        <w:rPr>
          <w:rFonts w:ascii="Arial" w:hAnsi="Arial" w:cs="Arial"/>
          <w:i/>
          <w:iCs/>
          <w:lang w:val="sv-SE"/>
        </w:rPr>
      </w:pPr>
    </w:p>
    <w:p w14:paraId="421A03B8" w14:textId="77777777" w:rsidR="00622DF5" w:rsidRDefault="00622DF5" w:rsidP="00753E74">
      <w:pPr>
        <w:jc w:val="center"/>
        <w:rPr>
          <w:rFonts w:ascii="Arial" w:hAnsi="Arial" w:cs="Arial"/>
          <w:i/>
          <w:iCs/>
          <w:lang w:val="sv-SE"/>
        </w:rPr>
      </w:pPr>
    </w:p>
    <w:p w14:paraId="14902478" w14:textId="77777777" w:rsidR="00622DF5" w:rsidRDefault="00622DF5" w:rsidP="00753E74">
      <w:pPr>
        <w:jc w:val="center"/>
        <w:rPr>
          <w:rFonts w:ascii="Arial" w:hAnsi="Arial" w:cs="Arial"/>
          <w:i/>
          <w:iCs/>
          <w:lang w:val="sv-SE"/>
        </w:rPr>
      </w:pPr>
    </w:p>
    <w:p w14:paraId="4924BB6F" w14:textId="77777777" w:rsidR="00622DF5" w:rsidRDefault="00622DF5" w:rsidP="00622DF5">
      <w:pPr>
        <w:widowControl w:val="0"/>
        <w:autoSpaceDE w:val="0"/>
        <w:autoSpaceDN w:val="0"/>
        <w:spacing w:before="100" w:after="0" w:line="240" w:lineRule="auto"/>
        <w:ind w:left="720"/>
        <w:jc w:val="center"/>
        <w:rPr>
          <w:rFonts w:ascii="Arial" w:eastAsia="Gill Sans MT" w:hAnsi="Arial" w:cs="Arial"/>
          <w:b/>
          <w:bCs/>
          <w:kern w:val="0"/>
          <w:sz w:val="20"/>
          <w:szCs w:val="20"/>
          <w:u w:val="single"/>
          <w:lang w:val="sv-SE"/>
          <w14:ligatures w14:val="none"/>
        </w:rPr>
      </w:pPr>
    </w:p>
    <w:p w14:paraId="58D55271" w14:textId="63F7B45F" w:rsidR="00622DF5" w:rsidRDefault="00622DF5" w:rsidP="00622DF5">
      <w:pPr>
        <w:widowControl w:val="0"/>
        <w:autoSpaceDE w:val="0"/>
        <w:autoSpaceDN w:val="0"/>
        <w:spacing w:before="100" w:after="0" w:line="240" w:lineRule="auto"/>
        <w:ind w:left="720"/>
        <w:jc w:val="center"/>
        <w:rPr>
          <w:rFonts w:ascii="Arial" w:eastAsia="Gill Sans MT" w:hAnsi="Arial" w:cs="Arial"/>
          <w:b/>
          <w:bCs/>
          <w:kern w:val="0"/>
          <w:sz w:val="20"/>
          <w:szCs w:val="20"/>
          <w:u w:val="single"/>
          <w:lang w:val="sv-SE"/>
          <w14:ligatures w14:val="none"/>
        </w:rPr>
      </w:pPr>
      <w:r>
        <w:rPr>
          <w:rFonts w:ascii="Arial" w:eastAsia="Gill Sans MT" w:hAnsi="Arial" w:cs="Arial"/>
          <w:b/>
          <w:bCs/>
          <w:kern w:val="0"/>
          <w:sz w:val="20"/>
          <w:szCs w:val="20"/>
          <w:u w:val="single"/>
          <w:lang w:val="sv-SE"/>
          <w14:ligatures w14:val="none"/>
        </w:rPr>
        <w:lastRenderedPageBreak/>
        <w:t xml:space="preserve">Underbilaga </w:t>
      </w:r>
      <w:r>
        <w:rPr>
          <w:rFonts w:ascii="Arial" w:eastAsia="Gill Sans MT" w:hAnsi="Arial" w:cs="Arial"/>
          <w:b/>
          <w:bCs/>
          <w:kern w:val="0"/>
          <w:sz w:val="20"/>
          <w:szCs w:val="20"/>
          <w:u w:val="single"/>
          <w:lang w:val="sv-SE"/>
          <w14:ligatures w14:val="none"/>
        </w:rPr>
        <w:t>B</w:t>
      </w:r>
      <w:r>
        <w:rPr>
          <w:rFonts w:ascii="Arial" w:eastAsia="Gill Sans MT" w:hAnsi="Arial" w:cs="Arial"/>
          <w:b/>
          <w:bCs/>
          <w:kern w:val="0"/>
          <w:sz w:val="20"/>
          <w:szCs w:val="20"/>
          <w:u w:val="single"/>
          <w:lang w:val="sv-SE"/>
          <w14:ligatures w14:val="none"/>
        </w:rPr>
        <w:t>.1</w:t>
      </w:r>
    </w:p>
    <w:p w14:paraId="0AC8AF24" w14:textId="77777777" w:rsidR="00622DF5" w:rsidRPr="00035E3B" w:rsidRDefault="00622DF5" w:rsidP="00622DF5">
      <w:pPr>
        <w:widowControl w:val="0"/>
        <w:autoSpaceDE w:val="0"/>
        <w:autoSpaceDN w:val="0"/>
        <w:spacing w:before="100" w:after="0" w:line="240" w:lineRule="auto"/>
        <w:ind w:left="720"/>
        <w:jc w:val="center"/>
        <w:rPr>
          <w:rFonts w:ascii="Arial" w:eastAsia="Gill Sans MT" w:hAnsi="Arial" w:cs="Arial"/>
          <w:kern w:val="0"/>
          <w:sz w:val="20"/>
          <w:szCs w:val="20"/>
          <w:lang w:val="sv-SE"/>
          <w14:ligatures w14:val="none"/>
        </w:rPr>
      </w:pPr>
      <w:r w:rsidRPr="00035E3B">
        <w:rPr>
          <w:rFonts w:ascii="Arial" w:eastAsia="Gill Sans MT" w:hAnsi="Arial" w:cs="Arial"/>
          <w:kern w:val="0"/>
          <w:sz w:val="20"/>
          <w:szCs w:val="20"/>
          <w:lang w:val="sv-SE"/>
          <w14:ligatures w14:val="none"/>
        </w:rPr>
        <w:t>[Biläggs separat]</w:t>
      </w:r>
    </w:p>
    <w:p w14:paraId="5FF1C311" w14:textId="77777777" w:rsidR="00622DF5" w:rsidRPr="00E92468" w:rsidRDefault="00622DF5" w:rsidP="00753E74">
      <w:pPr>
        <w:jc w:val="center"/>
        <w:rPr>
          <w:rFonts w:ascii="Arial" w:hAnsi="Arial" w:cs="Arial"/>
          <w:i/>
          <w:iCs/>
          <w:lang w:val="sv-SE"/>
        </w:rPr>
      </w:pPr>
    </w:p>
    <w:sectPr w:rsidR="00622DF5" w:rsidRPr="00E924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i1025" type="#_x0000_t75" style="width:2.5pt;height:3.5pt;visibility:visible;mso-wrap-style:square" o:bullet="t">
        <v:imagedata r:id="rId1" o:title=""/>
        <o:lock v:ext="edit" aspectratio="f"/>
      </v:shape>
    </w:pict>
  </w:numPicBullet>
  <w:abstractNum w:abstractNumId="0" w15:restartNumberingAfterBreak="0">
    <w:nsid w:val="0B945D05"/>
    <w:multiLevelType w:val="hybridMultilevel"/>
    <w:tmpl w:val="14542B3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1A19BD"/>
    <w:multiLevelType w:val="hybridMultilevel"/>
    <w:tmpl w:val="03482EC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22D593D"/>
    <w:multiLevelType w:val="hybridMultilevel"/>
    <w:tmpl w:val="87C409E4"/>
    <w:lvl w:ilvl="0" w:tplc="041D0001">
      <w:start w:val="1"/>
      <w:numFmt w:val="bullet"/>
      <w:lvlText w:val=""/>
      <w:lvlJc w:val="left"/>
      <w:pPr>
        <w:ind w:left="760" w:hanging="360"/>
      </w:pPr>
      <w:rPr>
        <w:rFonts w:ascii="Symbol" w:hAnsi="Symbol" w:hint="default"/>
      </w:rPr>
    </w:lvl>
    <w:lvl w:ilvl="1" w:tplc="041D0003" w:tentative="1">
      <w:start w:val="1"/>
      <w:numFmt w:val="bullet"/>
      <w:lvlText w:val="o"/>
      <w:lvlJc w:val="left"/>
      <w:pPr>
        <w:ind w:left="1480" w:hanging="360"/>
      </w:pPr>
      <w:rPr>
        <w:rFonts w:ascii="Courier New" w:hAnsi="Courier New" w:cs="Courier New" w:hint="default"/>
      </w:rPr>
    </w:lvl>
    <w:lvl w:ilvl="2" w:tplc="041D0005" w:tentative="1">
      <w:start w:val="1"/>
      <w:numFmt w:val="bullet"/>
      <w:lvlText w:val=""/>
      <w:lvlJc w:val="left"/>
      <w:pPr>
        <w:ind w:left="2200" w:hanging="360"/>
      </w:pPr>
      <w:rPr>
        <w:rFonts w:ascii="Wingdings" w:hAnsi="Wingdings" w:hint="default"/>
      </w:rPr>
    </w:lvl>
    <w:lvl w:ilvl="3" w:tplc="041D0001" w:tentative="1">
      <w:start w:val="1"/>
      <w:numFmt w:val="bullet"/>
      <w:lvlText w:val=""/>
      <w:lvlJc w:val="left"/>
      <w:pPr>
        <w:ind w:left="2920" w:hanging="360"/>
      </w:pPr>
      <w:rPr>
        <w:rFonts w:ascii="Symbol" w:hAnsi="Symbol" w:hint="default"/>
      </w:rPr>
    </w:lvl>
    <w:lvl w:ilvl="4" w:tplc="041D0003" w:tentative="1">
      <w:start w:val="1"/>
      <w:numFmt w:val="bullet"/>
      <w:lvlText w:val="o"/>
      <w:lvlJc w:val="left"/>
      <w:pPr>
        <w:ind w:left="3640" w:hanging="360"/>
      </w:pPr>
      <w:rPr>
        <w:rFonts w:ascii="Courier New" w:hAnsi="Courier New" w:cs="Courier New" w:hint="default"/>
      </w:rPr>
    </w:lvl>
    <w:lvl w:ilvl="5" w:tplc="041D0005" w:tentative="1">
      <w:start w:val="1"/>
      <w:numFmt w:val="bullet"/>
      <w:lvlText w:val=""/>
      <w:lvlJc w:val="left"/>
      <w:pPr>
        <w:ind w:left="4360" w:hanging="360"/>
      </w:pPr>
      <w:rPr>
        <w:rFonts w:ascii="Wingdings" w:hAnsi="Wingdings" w:hint="default"/>
      </w:rPr>
    </w:lvl>
    <w:lvl w:ilvl="6" w:tplc="041D0001" w:tentative="1">
      <w:start w:val="1"/>
      <w:numFmt w:val="bullet"/>
      <w:lvlText w:val=""/>
      <w:lvlJc w:val="left"/>
      <w:pPr>
        <w:ind w:left="5080" w:hanging="360"/>
      </w:pPr>
      <w:rPr>
        <w:rFonts w:ascii="Symbol" w:hAnsi="Symbol" w:hint="default"/>
      </w:rPr>
    </w:lvl>
    <w:lvl w:ilvl="7" w:tplc="041D0003" w:tentative="1">
      <w:start w:val="1"/>
      <w:numFmt w:val="bullet"/>
      <w:lvlText w:val="o"/>
      <w:lvlJc w:val="left"/>
      <w:pPr>
        <w:ind w:left="5800" w:hanging="360"/>
      </w:pPr>
      <w:rPr>
        <w:rFonts w:ascii="Courier New" w:hAnsi="Courier New" w:cs="Courier New" w:hint="default"/>
      </w:rPr>
    </w:lvl>
    <w:lvl w:ilvl="8" w:tplc="041D0005" w:tentative="1">
      <w:start w:val="1"/>
      <w:numFmt w:val="bullet"/>
      <w:lvlText w:val=""/>
      <w:lvlJc w:val="left"/>
      <w:pPr>
        <w:ind w:left="6520" w:hanging="360"/>
      </w:pPr>
      <w:rPr>
        <w:rFonts w:ascii="Wingdings" w:hAnsi="Wingdings" w:hint="default"/>
      </w:rPr>
    </w:lvl>
  </w:abstractNum>
  <w:abstractNum w:abstractNumId="3" w15:restartNumberingAfterBreak="0">
    <w:nsid w:val="3C0B21C5"/>
    <w:multiLevelType w:val="hybridMultilevel"/>
    <w:tmpl w:val="EA34826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0E12DDF"/>
    <w:multiLevelType w:val="hybridMultilevel"/>
    <w:tmpl w:val="DE5E80D2"/>
    <w:lvl w:ilvl="0" w:tplc="01B288C2">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5" w15:restartNumberingAfterBreak="0">
    <w:nsid w:val="4DC0009E"/>
    <w:multiLevelType w:val="hybridMultilevel"/>
    <w:tmpl w:val="DADA6172"/>
    <w:lvl w:ilvl="0" w:tplc="604CD6AA">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8CC4B47"/>
    <w:multiLevelType w:val="hybridMultilevel"/>
    <w:tmpl w:val="FBE05042"/>
    <w:lvl w:ilvl="0" w:tplc="DEFCEE6A">
      <w:start w:val="1"/>
      <w:numFmt w:val="lowerLetter"/>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7" w15:restartNumberingAfterBreak="0">
    <w:nsid w:val="6A1619AA"/>
    <w:multiLevelType w:val="hybridMultilevel"/>
    <w:tmpl w:val="14542B3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A7F568E"/>
    <w:multiLevelType w:val="hybridMultilevel"/>
    <w:tmpl w:val="14542B3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F042AD7"/>
    <w:multiLevelType w:val="hybridMultilevel"/>
    <w:tmpl w:val="45B2331E"/>
    <w:lvl w:ilvl="0" w:tplc="750811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1306E3"/>
    <w:multiLevelType w:val="hybridMultilevel"/>
    <w:tmpl w:val="E430A424"/>
    <w:lvl w:ilvl="0" w:tplc="122A1A64">
      <w:start w:val="25"/>
      <w:numFmt w:val="bullet"/>
      <w:lvlText w:val=""/>
      <w:lvlJc w:val="left"/>
      <w:pPr>
        <w:ind w:left="400" w:hanging="360"/>
      </w:pPr>
      <w:rPr>
        <w:rFonts w:ascii="Symbol" w:eastAsiaTheme="minorHAnsi" w:hAnsi="Symbol" w:cstheme="minorBid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num w:numId="1" w16cid:durableId="1125543462">
    <w:abstractNumId w:val="10"/>
  </w:num>
  <w:num w:numId="2" w16cid:durableId="180317329">
    <w:abstractNumId w:val="9"/>
  </w:num>
  <w:num w:numId="3" w16cid:durableId="58093391">
    <w:abstractNumId w:val="1"/>
  </w:num>
  <w:num w:numId="4" w16cid:durableId="1840268309">
    <w:abstractNumId w:val="2"/>
  </w:num>
  <w:num w:numId="5" w16cid:durableId="1004865884">
    <w:abstractNumId w:val="5"/>
  </w:num>
  <w:num w:numId="6" w16cid:durableId="1331568644">
    <w:abstractNumId w:val="4"/>
  </w:num>
  <w:num w:numId="7" w16cid:durableId="157187913">
    <w:abstractNumId w:val="6"/>
  </w:num>
  <w:num w:numId="8" w16cid:durableId="1913084310">
    <w:abstractNumId w:val="8"/>
  </w:num>
  <w:num w:numId="9" w16cid:durableId="1288928934">
    <w:abstractNumId w:val="0"/>
  </w:num>
  <w:num w:numId="10" w16cid:durableId="1472091085">
    <w:abstractNumId w:val="7"/>
  </w:num>
  <w:num w:numId="11" w16cid:durableId="554439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D44"/>
    <w:rsid w:val="00012146"/>
    <w:rsid w:val="00013148"/>
    <w:rsid w:val="00013527"/>
    <w:rsid w:val="00016EBA"/>
    <w:rsid w:val="000252EB"/>
    <w:rsid w:val="00043036"/>
    <w:rsid w:val="000454C7"/>
    <w:rsid w:val="00047779"/>
    <w:rsid w:val="0006324F"/>
    <w:rsid w:val="00064A6A"/>
    <w:rsid w:val="00064CAC"/>
    <w:rsid w:val="00075AFE"/>
    <w:rsid w:val="00097C76"/>
    <w:rsid w:val="000A785C"/>
    <w:rsid w:val="000A7881"/>
    <w:rsid w:val="000B5AA0"/>
    <w:rsid w:val="000B5EDE"/>
    <w:rsid w:val="000C1661"/>
    <w:rsid w:val="000C6BE8"/>
    <w:rsid w:val="000E6329"/>
    <w:rsid w:val="0010067F"/>
    <w:rsid w:val="00113A79"/>
    <w:rsid w:val="001227EE"/>
    <w:rsid w:val="0013060C"/>
    <w:rsid w:val="00144438"/>
    <w:rsid w:val="001451BA"/>
    <w:rsid w:val="0015645C"/>
    <w:rsid w:val="00170605"/>
    <w:rsid w:val="00171E88"/>
    <w:rsid w:val="00174FA1"/>
    <w:rsid w:val="0017596E"/>
    <w:rsid w:val="001922C5"/>
    <w:rsid w:val="001B1327"/>
    <w:rsid w:val="001C1D16"/>
    <w:rsid w:val="001C7ADF"/>
    <w:rsid w:val="001D0EEC"/>
    <w:rsid w:val="001D1BD2"/>
    <w:rsid w:val="001D3630"/>
    <w:rsid w:val="001E254C"/>
    <w:rsid w:val="001E4E75"/>
    <w:rsid w:val="001F3CAC"/>
    <w:rsid w:val="001F7AAF"/>
    <w:rsid w:val="001F7E27"/>
    <w:rsid w:val="00206604"/>
    <w:rsid w:val="00216997"/>
    <w:rsid w:val="002370F4"/>
    <w:rsid w:val="0024139C"/>
    <w:rsid w:val="002418B8"/>
    <w:rsid w:val="00252F99"/>
    <w:rsid w:val="0026457F"/>
    <w:rsid w:val="00284D7D"/>
    <w:rsid w:val="00294724"/>
    <w:rsid w:val="00294926"/>
    <w:rsid w:val="00295FB7"/>
    <w:rsid w:val="002A04AF"/>
    <w:rsid w:val="002A59AB"/>
    <w:rsid w:val="002A5DDA"/>
    <w:rsid w:val="002C058C"/>
    <w:rsid w:val="002E1F74"/>
    <w:rsid w:val="002E341C"/>
    <w:rsid w:val="002E7D8A"/>
    <w:rsid w:val="003008D2"/>
    <w:rsid w:val="00302620"/>
    <w:rsid w:val="003120E8"/>
    <w:rsid w:val="00317D4A"/>
    <w:rsid w:val="003308D9"/>
    <w:rsid w:val="003315FD"/>
    <w:rsid w:val="003345EF"/>
    <w:rsid w:val="003409A0"/>
    <w:rsid w:val="003471DB"/>
    <w:rsid w:val="00353AF6"/>
    <w:rsid w:val="003677C1"/>
    <w:rsid w:val="00375ADE"/>
    <w:rsid w:val="003907B2"/>
    <w:rsid w:val="003915C9"/>
    <w:rsid w:val="00394420"/>
    <w:rsid w:val="003B1192"/>
    <w:rsid w:val="003D7B66"/>
    <w:rsid w:val="003E3CFF"/>
    <w:rsid w:val="003E42E9"/>
    <w:rsid w:val="003F1601"/>
    <w:rsid w:val="00402BC2"/>
    <w:rsid w:val="00427C79"/>
    <w:rsid w:val="00440FAE"/>
    <w:rsid w:val="00441224"/>
    <w:rsid w:val="004447F4"/>
    <w:rsid w:val="004514EC"/>
    <w:rsid w:val="00483650"/>
    <w:rsid w:val="004939AE"/>
    <w:rsid w:val="004A575C"/>
    <w:rsid w:val="004C5F4C"/>
    <w:rsid w:val="004F5E50"/>
    <w:rsid w:val="00507BA1"/>
    <w:rsid w:val="00514C93"/>
    <w:rsid w:val="00517C81"/>
    <w:rsid w:val="00521033"/>
    <w:rsid w:val="005223EA"/>
    <w:rsid w:val="005309B5"/>
    <w:rsid w:val="00545F76"/>
    <w:rsid w:val="00557070"/>
    <w:rsid w:val="0056006B"/>
    <w:rsid w:val="00572DC7"/>
    <w:rsid w:val="00583AAD"/>
    <w:rsid w:val="00584603"/>
    <w:rsid w:val="005A1398"/>
    <w:rsid w:val="005A214F"/>
    <w:rsid w:val="005B02D4"/>
    <w:rsid w:val="005C4D44"/>
    <w:rsid w:val="005C730E"/>
    <w:rsid w:val="005D1197"/>
    <w:rsid w:val="005F09D2"/>
    <w:rsid w:val="005F3A59"/>
    <w:rsid w:val="005F53E8"/>
    <w:rsid w:val="00610BE5"/>
    <w:rsid w:val="00622DF5"/>
    <w:rsid w:val="00632DD2"/>
    <w:rsid w:val="006341AC"/>
    <w:rsid w:val="006350DA"/>
    <w:rsid w:val="0066000E"/>
    <w:rsid w:val="006807A3"/>
    <w:rsid w:val="00684F55"/>
    <w:rsid w:val="006A2936"/>
    <w:rsid w:val="006B40CE"/>
    <w:rsid w:val="006C5DEF"/>
    <w:rsid w:val="006C62FD"/>
    <w:rsid w:val="006D05D3"/>
    <w:rsid w:val="006D7A3A"/>
    <w:rsid w:val="006F43BD"/>
    <w:rsid w:val="00753E74"/>
    <w:rsid w:val="00773109"/>
    <w:rsid w:val="00777809"/>
    <w:rsid w:val="00777EA4"/>
    <w:rsid w:val="007837A9"/>
    <w:rsid w:val="0079569D"/>
    <w:rsid w:val="00796557"/>
    <w:rsid w:val="007B5416"/>
    <w:rsid w:val="007C027D"/>
    <w:rsid w:val="007C1479"/>
    <w:rsid w:val="007D0705"/>
    <w:rsid w:val="007E1715"/>
    <w:rsid w:val="0081702C"/>
    <w:rsid w:val="00817617"/>
    <w:rsid w:val="00844DEE"/>
    <w:rsid w:val="00847F49"/>
    <w:rsid w:val="00855273"/>
    <w:rsid w:val="008728AF"/>
    <w:rsid w:val="00881984"/>
    <w:rsid w:val="00887067"/>
    <w:rsid w:val="008974C5"/>
    <w:rsid w:val="008A056B"/>
    <w:rsid w:val="008B007A"/>
    <w:rsid w:val="008C4D15"/>
    <w:rsid w:val="008F41F7"/>
    <w:rsid w:val="00901941"/>
    <w:rsid w:val="00901E57"/>
    <w:rsid w:val="00913600"/>
    <w:rsid w:val="00940424"/>
    <w:rsid w:val="0094045D"/>
    <w:rsid w:val="00942172"/>
    <w:rsid w:val="0094451A"/>
    <w:rsid w:val="0094658C"/>
    <w:rsid w:val="00950D9C"/>
    <w:rsid w:val="0095127E"/>
    <w:rsid w:val="00952752"/>
    <w:rsid w:val="00957A78"/>
    <w:rsid w:val="00975FD5"/>
    <w:rsid w:val="00981734"/>
    <w:rsid w:val="009924FB"/>
    <w:rsid w:val="009A0E39"/>
    <w:rsid w:val="009A560A"/>
    <w:rsid w:val="009B099B"/>
    <w:rsid w:val="009C4B33"/>
    <w:rsid w:val="009C77DE"/>
    <w:rsid w:val="009C797F"/>
    <w:rsid w:val="009D2384"/>
    <w:rsid w:val="009D356B"/>
    <w:rsid w:val="009F1777"/>
    <w:rsid w:val="00A03C5F"/>
    <w:rsid w:val="00A0552E"/>
    <w:rsid w:val="00A07C53"/>
    <w:rsid w:val="00A210BA"/>
    <w:rsid w:val="00A27E8E"/>
    <w:rsid w:val="00A50E1E"/>
    <w:rsid w:val="00A60777"/>
    <w:rsid w:val="00A64C92"/>
    <w:rsid w:val="00A75799"/>
    <w:rsid w:val="00A83562"/>
    <w:rsid w:val="00A847B7"/>
    <w:rsid w:val="00AB3C47"/>
    <w:rsid w:val="00AD6D03"/>
    <w:rsid w:val="00AE265C"/>
    <w:rsid w:val="00AE7032"/>
    <w:rsid w:val="00AF22C8"/>
    <w:rsid w:val="00AF2EB3"/>
    <w:rsid w:val="00AF4823"/>
    <w:rsid w:val="00B06ACF"/>
    <w:rsid w:val="00B07DC8"/>
    <w:rsid w:val="00B10985"/>
    <w:rsid w:val="00B1596F"/>
    <w:rsid w:val="00B24394"/>
    <w:rsid w:val="00B604F1"/>
    <w:rsid w:val="00B6213B"/>
    <w:rsid w:val="00B64D4D"/>
    <w:rsid w:val="00B741B6"/>
    <w:rsid w:val="00B917B1"/>
    <w:rsid w:val="00BA696A"/>
    <w:rsid w:val="00BB065A"/>
    <w:rsid w:val="00BB6D28"/>
    <w:rsid w:val="00BD0D45"/>
    <w:rsid w:val="00BD3647"/>
    <w:rsid w:val="00BE322D"/>
    <w:rsid w:val="00BE7351"/>
    <w:rsid w:val="00C12507"/>
    <w:rsid w:val="00C168F9"/>
    <w:rsid w:val="00C16E42"/>
    <w:rsid w:val="00C27310"/>
    <w:rsid w:val="00C32613"/>
    <w:rsid w:val="00C3346D"/>
    <w:rsid w:val="00C37A1C"/>
    <w:rsid w:val="00C54343"/>
    <w:rsid w:val="00C6181C"/>
    <w:rsid w:val="00C742A8"/>
    <w:rsid w:val="00C762B2"/>
    <w:rsid w:val="00CA4954"/>
    <w:rsid w:val="00CB104D"/>
    <w:rsid w:val="00CD156C"/>
    <w:rsid w:val="00CD20E7"/>
    <w:rsid w:val="00CD24B9"/>
    <w:rsid w:val="00CF7E0D"/>
    <w:rsid w:val="00CF7F41"/>
    <w:rsid w:val="00D01C69"/>
    <w:rsid w:val="00D05CC6"/>
    <w:rsid w:val="00D07C89"/>
    <w:rsid w:val="00D4665D"/>
    <w:rsid w:val="00D623FF"/>
    <w:rsid w:val="00D627AE"/>
    <w:rsid w:val="00D753CD"/>
    <w:rsid w:val="00D85F70"/>
    <w:rsid w:val="00D92965"/>
    <w:rsid w:val="00D94E5D"/>
    <w:rsid w:val="00DB07BC"/>
    <w:rsid w:val="00DF06B4"/>
    <w:rsid w:val="00DF4340"/>
    <w:rsid w:val="00E173A8"/>
    <w:rsid w:val="00E225B9"/>
    <w:rsid w:val="00E25855"/>
    <w:rsid w:val="00E26211"/>
    <w:rsid w:val="00E31341"/>
    <w:rsid w:val="00E37F24"/>
    <w:rsid w:val="00E426A8"/>
    <w:rsid w:val="00E45121"/>
    <w:rsid w:val="00E710F0"/>
    <w:rsid w:val="00E8159F"/>
    <w:rsid w:val="00E92468"/>
    <w:rsid w:val="00EA61B1"/>
    <w:rsid w:val="00EC003E"/>
    <w:rsid w:val="00EC167A"/>
    <w:rsid w:val="00EC43DE"/>
    <w:rsid w:val="00EC60E6"/>
    <w:rsid w:val="00ED2033"/>
    <w:rsid w:val="00EE0A1B"/>
    <w:rsid w:val="00EE1A60"/>
    <w:rsid w:val="00EE3378"/>
    <w:rsid w:val="00EF48CC"/>
    <w:rsid w:val="00EF76AB"/>
    <w:rsid w:val="00F124E9"/>
    <w:rsid w:val="00F35746"/>
    <w:rsid w:val="00F411AD"/>
    <w:rsid w:val="00F63440"/>
    <w:rsid w:val="00F66731"/>
    <w:rsid w:val="00F67E04"/>
    <w:rsid w:val="00F95C5B"/>
    <w:rsid w:val="00F96B8F"/>
    <w:rsid w:val="00FA1DC6"/>
    <w:rsid w:val="00FA2205"/>
    <w:rsid w:val="00FA4192"/>
    <w:rsid w:val="00FB25EB"/>
    <w:rsid w:val="00FC3630"/>
    <w:rsid w:val="00FC5B7B"/>
    <w:rsid w:val="00FC756F"/>
    <w:rsid w:val="00FE0F9E"/>
    <w:rsid w:val="00FE7182"/>
    <w:rsid w:val="00FE7A2C"/>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E1B0"/>
  <w15:chartTrackingRefBased/>
  <w15:docId w15:val="{187C54EC-B2BB-F249-8178-066A14DE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D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D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D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D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D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D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D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D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D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D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D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D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D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D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D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D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D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D44"/>
    <w:rPr>
      <w:rFonts w:eastAsiaTheme="majorEastAsia" w:cstheme="majorBidi"/>
      <w:color w:val="272727" w:themeColor="text1" w:themeTint="D8"/>
    </w:rPr>
  </w:style>
  <w:style w:type="paragraph" w:styleId="Title">
    <w:name w:val="Title"/>
    <w:basedOn w:val="Normal"/>
    <w:next w:val="Normal"/>
    <w:link w:val="TitleChar"/>
    <w:uiPriority w:val="10"/>
    <w:qFormat/>
    <w:rsid w:val="005C4D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D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D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D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D44"/>
    <w:pPr>
      <w:spacing w:before="160"/>
      <w:jc w:val="center"/>
    </w:pPr>
    <w:rPr>
      <w:i/>
      <w:iCs/>
      <w:color w:val="404040" w:themeColor="text1" w:themeTint="BF"/>
    </w:rPr>
  </w:style>
  <w:style w:type="character" w:customStyle="1" w:styleId="QuoteChar">
    <w:name w:val="Quote Char"/>
    <w:basedOn w:val="DefaultParagraphFont"/>
    <w:link w:val="Quote"/>
    <w:uiPriority w:val="29"/>
    <w:rsid w:val="005C4D44"/>
    <w:rPr>
      <w:i/>
      <w:iCs/>
      <w:color w:val="404040" w:themeColor="text1" w:themeTint="BF"/>
    </w:rPr>
  </w:style>
  <w:style w:type="paragraph" w:styleId="ListParagraph">
    <w:name w:val="List Paragraph"/>
    <w:basedOn w:val="Normal"/>
    <w:uiPriority w:val="34"/>
    <w:qFormat/>
    <w:rsid w:val="005C4D44"/>
    <w:pPr>
      <w:ind w:left="720"/>
      <w:contextualSpacing/>
    </w:pPr>
  </w:style>
  <w:style w:type="character" w:styleId="IntenseEmphasis">
    <w:name w:val="Intense Emphasis"/>
    <w:basedOn w:val="DefaultParagraphFont"/>
    <w:uiPriority w:val="21"/>
    <w:qFormat/>
    <w:rsid w:val="005C4D44"/>
    <w:rPr>
      <w:i/>
      <w:iCs/>
      <w:color w:val="0F4761" w:themeColor="accent1" w:themeShade="BF"/>
    </w:rPr>
  </w:style>
  <w:style w:type="paragraph" w:styleId="IntenseQuote">
    <w:name w:val="Intense Quote"/>
    <w:basedOn w:val="Normal"/>
    <w:next w:val="Normal"/>
    <w:link w:val="IntenseQuoteChar"/>
    <w:uiPriority w:val="30"/>
    <w:qFormat/>
    <w:rsid w:val="005C4D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D44"/>
    <w:rPr>
      <w:i/>
      <w:iCs/>
      <w:color w:val="0F4761" w:themeColor="accent1" w:themeShade="BF"/>
    </w:rPr>
  </w:style>
  <w:style w:type="character" w:styleId="IntenseReference">
    <w:name w:val="Intense Reference"/>
    <w:basedOn w:val="DefaultParagraphFont"/>
    <w:uiPriority w:val="32"/>
    <w:qFormat/>
    <w:rsid w:val="005C4D44"/>
    <w:rPr>
      <w:b/>
      <w:bCs/>
      <w:smallCaps/>
      <w:color w:val="0F4761" w:themeColor="accent1" w:themeShade="BF"/>
      <w:spacing w:val="5"/>
    </w:rPr>
  </w:style>
  <w:style w:type="paragraph" w:styleId="Revision">
    <w:name w:val="Revision"/>
    <w:hidden/>
    <w:uiPriority w:val="99"/>
    <w:semiHidden/>
    <w:rsid w:val="0094658C"/>
    <w:pPr>
      <w:spacing w:after="0" w:line="240" w:lineRule="auto"/>
    </w:pPr>
  </w:style>
  <w:style w:type="character" w:styleId="Hyperlink">
    <w:name w:val="Hyperlink"/>
    <w:basedOn w:val="DefaultParagraphFont"/>
    <w:uiPriority w:val="99"/>
    <w:unhideWhenUsed/>
    <w:rsid w:val="001E4E75"/>
    <w:rPr>
      <w:color w:val="467886" w:themeColor="hyperlink"/>
      <w:u w:val="single"/>
    </w:rPr>
  </w:style>
  <w:style w:type="character" w:styleId="UnresolvedMention">
    <w:name w:val="Unresolved Mention"/>
    <w:basedOn w:val="DefaultParagraphFont"/>
    <w:uiPriority w:val="99"/>
    <w:semiHidden/>
    <w:unhideWhenUsed/>
    <w:rsid w:val="001E4E75"/>
    <w:rPr>
      <w:color w:val="605E5C"/>
      <w:shd w:val="clear" w:color="auto" w:fill="E1DFDD"/>
    </w:rPr>
  </w:style>
  <w:style w:type="character" w:styleId="CommentReference">
    <w:name w:val="annotation reference"/>
    <w:basedOn w:val="DefaultParagraphFont"/>
    <w:uiPriority w:val="99"/>
    <w:semiHidden/>
    <w:unhideWhenUsed/>
    <w:rsid w:val="00064CAC"/>
    <w:rPr>
      <w:sz w:val="16"/>
      <w:szCs w:val="16"/>
    </w:rPr>
  </w:style>
  <w:style w:type="paragraph" w:styleId="CommentText">
    <w:name w:val="annotation text"/>
    <w:basedOn w:val="Normal"/>
    <w:link w:val="CommentTextChar"/>
    <w:uiPriority w:val="99"/>
    <w:unhideWhenUsed/>
    <w:rsid w:val="00064CAC"/>
    <w:pPr>
      <w:spacing w:line="240" w:lineRule="auto"/>
    </w:pPr>
    <w:rPr>
      <w:sz w:val="20"/>
      <w:szCs w:val="20"/>
    </w:rPr>
  </w:style>
  <w:style w:type="character" w:customStyle="1" w:styleId="CommentTextChar">
    <w:name w:val="Comment Text Char"/>
    <w:basedOn w:val="DefaultParagraphFont"/>
    <w:link w:val="CommentText"/>
    <w:uiPriority w:val="99"/>
    <w:rsid w:val="00064CAC"/>
    <w:rPr>
      <w:sz w:val="20"/>
      <w:szCs w:val="20"/>
    </w:rPr>
  </w:style>
  <w:style w:type="paragraph" w:styleId="CommentSubject">
    <w:name w:val="annotation subject"/>
    <w:basedOn w:val="CommentText"/>
    <w:next w:val="CommentText"/>
    <w:link w:val="CommentSubjectChar"/>
    <w:uiPriority w:val="99"/>
    <w:semiHidden/>
    <w:unhideWhenUsed/>
    <w:rsid w:val="00064CAC"/>
    <w:rPr>
      <w:b/>
      <w:bCs/>
    </w:rPr>
  </w:style>
  <w:style w:type="character" w:customStyle="1" w:styleId="CommentSubjectChar">
    <w:name w:val="Comment Subject Char"/>
    <w:basedOn w:val="CommentTextChar"/>
    <w:link w:val="CommentSubject"/>
    <w:uiPriority w:val="99"/>
    <w:semiHidden/>
    <w:rsid w:val="00064CAC"/>
    <w:rPr>
      <w:b/>
      <w:bCs/>
      <w:sz w:val="20"/>
      <w:szCs w:val="20"/>
    </w:rPr>
  </w:style>
  <w:style w:type="paragraph" w:customStyle="1" w:styleId="xmsonormal">
    <w:name w:val="x_msonormal"/>
    <w:basedOn w:val="Normal"/>
    <w:rsid w:val="003008D2"/>
    <w:pPr>
      <w:spacing w:before="100" w:beforeAutospacing="1" w:after="100" w:afterAutospacing="1" w:line="240" w:lineRule="auto"/>
    </w:pPr>
    <w:rPr>
      <w:rFonts w:ascii="Times New Roman" w:eastAsia="Times New Roman" w:hAnsi="Times New Roman" w:cs="Times New Roman"/>
      <w:kern w:val="0"/>
      <w:lang w:val="sv-SE" w:eastAsia="sv-SE"/>
      <w14:ligatures w14:val="none"/>
    </w:rPr>
  </w:style>
  <w:style w:type="table" w:styleId="TableGrid">
    <w:name w:val="Table Grid"/>
    <w:basedOn w:val="TableNormal"/>
    <w:uiPriority w:val="39"/>
    <w:rsid w:val="00952752"/>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6568">
      <w:bodyDiv w:val="1"/>
      <w:marLeft w:val="0"/>
      <w:marRight w:val="0"/>
      <w:marTop w:val="0"/>
      <w:marBottom w:val="0"/>
      <w:divBdr>
        <w:top w:val="none" w:sz="0" w:space="0" w:color="auto"/>
        <w:left w:val="none" w:sz="0" w:space="0" w:color="auto"/>
        <w:bottom w:val="none" w:sz="0" w:space="0" w:color="auto"/>
        <w:right w:val="none" w:sz="0" w:space="0" w:color="auto"/>
      </w:divBdr>
    </w:div>
    <w:div w:id="49500718">
      <w:bodyDiv w:val="1"/>
      <w:marLeft w:val="0"/>
      <w:marRight w:val="0"/>
      <w:marTop w:val="0"/>
      <w:marBottom w:val="0"/>
      <w:divBdr>
        <w:top w:val="none" w:sz="0" w:space="0" w:color="auto"/>
        <w:left w:val="none" w:sz="0" w:space="0" w:color="auto"/>
        <w:bottom w:val="none" w:sz="0" w:space="0" w:color="auto"/>
        <w:right w:val="none" w:sz="0" w:space="0" w:color="auto"/>
      </w:divBdr>
    </w:div>
    <w:div w:id="52606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17"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E6674D1-8F33-4536-ADEB-D274AC5ED091}">
  <we:reference id="wa200007740" version="1.0.3.0" store="en-US" storeType="OMEX"/>
  <we:alternateReferences>
    <we:reference id="WA200007740" version="1.0.3.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02d6b5c-94f4-4c48-a65d-29f1cd92bbe0" xsi:nil="true"/>
    <lcf76f155ced4ddcb4097134ff3c332f xmlns="9f349317-f793-4a37-9c07-f7b99cd676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B99DAAF62BD943B72DB73BDD1907F9" ma:contentTypeVersion="15" ma:contentTypeDescription="Create a new document." ma:contentTypeScope="" ma:versionID="c3c38a9adfde110b4b25866cceec5beb">
  <xsd:schema xmlns:xsd="http://www.w3.org/2001/XMLSchema" xmlns:xs="http://www.w3.org/2001/XMLSchema" xmlns:p="http://schemas.microsoft.com/office/2006/metadata/properties" xmlns:ns2="9f349317-f793-4a37-9c07-f7b99cd6762f" xmlns:ns3="b02d6b5c-94f4-4c48-a65d-29f1cd92bbe0" targetNamespace="http://schemas.microsoft.com/office/2006/metadata/properties" ma:root="true" ma:fieldsID="b846cb0edd14dcf9d7b627d50ed2e6f5" ns2:_="" ns3:_="">
    <xsd:import namespace="9f349317-f793-4a37-9c07-f7b99cd6762f"/>
    <xsd:import namespace="b02d6b5c-94f4-4c48-a65d-29f1cd92bb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349317-f793-4a37-9c07-f7b99cd67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9d8396a-4b1b-4847-893b-860cd9c9a8c7"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2d6b5c-94f4-4c48-a65d-29f1cd92bb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47e2ffb-4330-4b7f-aeb5-5039c9a27c86}" ma:internalName="TaxCatchAll" ma:showField="CatchAllData" ma:web="b02d6b5c-94f4-4c48-a65d-29f1cd92bb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208548-DB1C-4177-A9BE-A0E5F6D4B2CD}">
  <ds:schemaRefs>
    <ds:schemaRef ds:uri="http://schemas.openxmlformats.org/officeDocument/2006/bibliography"/>
  </ds:schemaRefs>
</ds:datastoreItem>
</file>

<file path=customXml/itemProps2.xml><?xml version="1.0" encoding="utf-8"?>
<ds:datastoreItem xmlns:ds="http://schemas.openxmlformats.org/officeDocument/2006/customXml" ds:itemID="{8D57ECB9-A4EF-47FC-936C-611369E59EF0}">
  <ds:schemaRefs>
    <ds:schemaRef ds:uri="http://schemas.microsoft.com/office/2006/metadata/properties"/>
    <ds:schemaRef ds:uri="http://schemas.microsoft.com/office/infopath/2007/PartnerControls"/>
    <ds:schemaRef ds:uri="b02d6b5c-94f4-4c48-a65d-29f1cd92bbe0"/>
    <ds:schemaRef ds:uri="9f349317-f793-4a37-9c07-f7b99cd6762f"/>
  </ds:schemaRefs>
</ds:datastoreItem>
</file>

<file path=customXml/itemProps3.xml><?xml version="1.0" encoding="utf-8"?>
<ds:datastoreItem xmlns:ds="http://schemas.openxmlformats.org/officeDocument/2006/customXml" ds:itemID="{81A12B87-DF7F-41D6-AFE2-E7D13FB26F19}">
  <ds:schemaRefs>
    <ds:schemaRef ds:uri="http://schemas.microsoft.com/sharepoint/v3/contenttype/forms"/>
  </ds:schemaRefs>
</ds:datastoreItem>
</file>

<file path=customXml/itemProps4.xml><?xml version="1.0" encoding="utf-8"?>
<ds:datastoreItem xmlns:ds="http://schemas.openxmlformats.org/officeDocument/2006/customXml" ds:itemID="{ED54752F-073F-4256-B76D-3B9A5831F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349317-f793-4a37-9c07-f7b99cd6762f"/>
    <ds:schemaRef ds:uri="b02d6b5c-94f4-4c48-a65d-29f1cd92b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6</Pages>
  <Words>2056</Words>
  <Characters>13306</Characters>
  <Application>Microsoft Office Word</Application>
  <DocSecurity>0</DocSecurity>
  <Lines>359</Lines>
  <Paragraphs>106</Paragraphs>
  <ScaleCrop>false</ScaleCrop>
  <Company/>
  <LinksUpToDate>false</LinksUpToDate>
  <CharactersWithSpaces>15256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Sandberg</dc:creator>
  <cp:keywords/>
  <dc:description/>
  <cp:lastModifiedBy>Jonas Ingvarson</cp:lastModifiedBy>
  <cp:revision>171</cp:revision>
  <dcterms:created xsi:type="dcterms:W3CDTF">2025-04-28T07:32:00Z</dcterms:created>
  <dcterms:modified xsi:type="dcterms:W3CDTF">2026-05-04T13:09:00Z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0x010100B6B99DAAF62BD943B72DB73BDD1907F9</vt:lpwstr>
  </property>
</Properties>
</file>